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11" w:rsidRPr="002D4EF0" w:rsidRDefault="00B75511">
      <w:pPr>
        <w:rPr>
          <w:b/>
          <w:sz w:val="40"/>
          <w:szCs w:val="40"/>
        </w:rPr>
      </w:pPr>
      <w:bookmarkStart w:id="0" w:name="_GoBack"/>
      <w:bookmarkEnd w:id="0"/>
      <w:r w:rsidRPr="002D4EF0">
        <w:rPr>
          <w:b/>
          <w:sz w:val="40"/>
          <w:szCs w:val="40"/>
        </w:rPr>
        <w:t>Lab Worksheets Key</w:t>
      </w:r>
    </w:p>
    <w:p w:rsidR="002D4EF0" w:rsidRPr="00F87D04" w:rsidRDefault="002D4EF0" w:rsidP="002D4EF0">
      <w:pPr>
        <w:rPr>
          <w:rFonts w:cs="Times New Roman"/>
          <w:b/>
        </w:rPr>
      </w:pPr>
      <w:r w:rsidRPr="00F87D04">
        <w:rPr>
          <w:rFonts w:cs="Times New Roman"/>
          <w:b/>
        </w:rPr>
        <w:t xml:space="preserve">Investigating the Molecular Mechanism of Evolution: Mutation and Natural Selection </w:t>
      </w:r>
    </w:p>
    <w:p w:rsidR="002D4EF0" w:rsidRDefault="002D4EF0" w:rsidP="002D4EF0">
      <w:pPr>
        <w:rPr>
          <w:u w:val="single"/>
        </w:rPr>
      </w:pPr>
      <w:r w:rsidRPr="00F87D04">
        <w:rPr>
          <w:rFonts w:cs="Times New Roman"/>
          <w:b/>
        </w:rPr>
        <w:t xml:space="preserve">Tina </w:t>
      </w:r>
      <w:proofErr w:type="spellStart"/>
      <w:r w:rsidRPr="00F87D04">
        <w:rPr>
          <w:rFonts w:cs="Times New Roman"/>
          <w:b/>
        </w:rPr>
        <w:t>Hubler</w:t>
      </w:r>
      <w:proofErr w:type="spellEnd"/>
      <w:r w:rsidRPr="00F87D04">
        <w:rPr>
          <w:rFonts w:cs="Times New Roman"/>
          <w:b/>
        </w:rPr>
        <w:t xml:space="preserve">, Patti Adams and Jonathan </w:t>
      </w:r>
      <w:proofErr w:type="spellStart"/>
      <w:r w:rsidRPr="00F87D04">
        <w:rPr>
          <w:rFonts w:cs="Times New Roman"/>
          <w:b/>
        </w:rPr>
        <w:t>Scammell</w:t>
      </w:r>
      <w:proofErr w:type="spellEnd"/>
    </w:p>
    <w:p w:rsidR="001A5210" w:rsidRPr="001A5210" w:rsidRDefault="001A5210">
      <w:pPr>
        <w:rPr>
          <w:u w:val="single"/>
        </w:rPr>
      </w:pPr>
      <w:r w:rsidRPr="001A5210">
        <w:rPr>
          <w:u w:val="single"/>
        </w:rPr>
        <w:t>Worksheet</w:t>
      </w:r>
      <w:r w:rsidRPr="001A5210">
        <w:rPr>
          <w:u w:val="single"/>
        </w:rPr>
        <w:tab/>
      </w:r>
      <w:r w:rsidRPr="001A5210">
        <w:rPr>
          <w:u w:val="single"/>
        </w:rPr>
        <w:tab/>
        <w:t>Activity</w:t>
      </w:r>
    </w:p>
    <w:p w:rsidR="001A5210" w:rsidRDefault="001A5210" w:rsidP="001A5210">
      <w:pPr>
        <w:pStyle w:val="ListParagraph"/>
        <w:numPr>
          <w:ilvl w:val="0"/>
          <w:numId w:val="6"/>
        </w:numPr>
      </w:pPr>
      <w:r>
        <w:t>Preparation</w:t>
      </w:r>
    </w:p>
    <w:p w:rsidR="001A5210" w:rsidRDefault="001A5210" w:rsidP="001A5210">
      <w:pPr>
        <w:pStyle w:val="ListParagraph"/>
        <w:numPr>
          <w:ilvl w:val="0"/>
          <w:numId w:val="6"/>
        </w:numPr>
      </w:pPr>
      <w:r>
        <w:t>Activity I</w:t>
      </w:r>
    </w:p>
    <w:p w:rsidR="001A5210" w:rsidRDefault="001A5210" w:rsidP="001A5210">
      <w:pPr>
        <w:pStyle w:val="ListParagraph"/>
        <w:numPr>
          <w:ilvl w:val="0"/>
          <w:numId w:val="6"/>
        </w:numPr>
      </w:pPr>
      <w:r>
        <w:t>Activity II</w:t>
      </w:r>
    </w:p>
    <w:p w:rsidR="001A5210" w:rsidRDefault="001A5210" w:rsidP="001A5210">
      <w:pPr>
        <w:pStyle w:val="ListParagraph"/>
        <w:numPr>
          <w:ilvl w:val="0"/>
          <w:numId w:val="6"/>
        </w:numPr>
      </w:pPr>
      <w:r>
        <w:t>Activity III</w:t>
      </w:r>
    </w:p>
    <w:p w:rsidR="00B75511" w:rsidRDefault="00B75511">
      <w:r>
        <w:t xml:space="preserve">Answers are </w:t>
      </w:r>
      <w:r w:rsidR="001A5210">
        <w:t xml:space="preserve">color-coded </w:t>
      </w:r>
      <w:r>
        <w:t>green</w:t>
      </w:r>
      <w:r w:rsidR="001A5210">
        <w:t>.</w:t>
      </w:r>
    </w:p>
    <w:p w:rsidR="00B75511" w:rsidRDefault="00B75511">
      <w:r>
        <w:br w:type="page"/>
      </w:r>
    </w:p>
    <w:p w:rsidR="00CF43DA" w:rsidRDefault="00522BFD" w:rsidP="002B0149">
      <w:pPr>
        <w:tabs>
          <w:tab w:val="left" w:pos="1943"/>
        </w:tabs>
      </w:pPr>
      <w:r>
        <w:lastRenderedPageBreak/>
        <w:t>Lab Worksheet</w:t>
      </w:r>
      <w:r w:rsidR="008A21CC">
        <w:t xml:space="preserve"> 1</w:t>
      </w:r>
      <w:r w:rsidR="001A5210">
        <w:t xml:space="preserve"> Preparation</w:t>
      </w:r>
    </w:p>
    <w:p w:rsidR="002B0149" w:rsidRPr="00914D24" w:rsidRDefault="001B153C" w:rsidP="002B0149">
      <w:pPr>
        <w:rPr>
          <w:rStyle w:val="Hyperlink"/>
          <w:b/>
          <w:color w:val="auto"/>
          <w:u w:val="none"/>
        </w:rPr>
      </w:pPr>
      <w:r>
        <w:rPr>
          <w:rStyle w:val="Hyperlink"/>
          <w:b/>
          <w:color w:val="auto"/>
        </w:rPr>
        <w:t xml:space="preserve">Lab </w:t>
      </w:r>
      <w:proofErr w:type="gramStart"/>
      <w:r>
        <w:rPr>
          <w:rStyle w:val="Hyperlink"/>
          <w:b/>
          <w:color w:val="auto"/>
        </w:rPr>
        <w:t xml:space="preserve">1 </w:t>
      </w:r>
      <w:r w:rsidR="002B0149" w:rsidRPr="00914D24">
        <w:rPr>
          <w:rStyle w:val="Hyperlink"/>
          <w:b/>
          <w:color w:val="auto"/>
        </w:rPr>
        <w:t xml:space="preserve"> PCR</w:t>
      </w:r>
      <w:proofErr w:type="gramEnd"/>
      <w:r w:rsidR="002B0149" w:rsidRPr="00914D24">
        <w:rPr>
          <w:rStyle w:val="Hyperlink"/>
          <w:b/>
          <w:color w:val="auto"/>
        </w:rPr>
        <w:t xml:space="preserve"> and Electrophoresis</w:t>
      </w:r>
    </w:p>
    <w:p w:rsidR="002B0149" w:rsidRDefault="002B0149" w:rsidP="002B0149">
      <w:pPr>
        <w:spacing w:line="240" w:lineRule="auto"/>
        <w:rPr>
          <w:rFonts w:cs="Times New Roman"/>
          <w:b/>
        </w:rPr>
      </w:pPr>
      <w:r>
        <w:rPr>
          <w:rFonts w:cs="Times New Roman"/>
          <w:b/>
        </w:rPr>
        <w:t>PCR</w:t>
      </w:r>
      <w:r w:rsidR="001B153C">
        <w:rPr>
          <w:rFonts w:cs="Times New Roman"/>
          <w:b/>
        </w:rPr>
        <w:t xml:space="preserve"> background</w:t>
      </w:r>
    </w:p>
    <w:p w:rsidR="002B0149" w:rsidRPr="00914D24" w:rsidRDefault="002B0149" w:rsidP="002B0149">
      <w:pPr>
        <w:spacing w:line="240" w:lineRule="auto"/>
        <w:ind w:firstLine="720"/>
        <w:rPr>
          <w:rFonts w:cs="Times New Roman"/>
        </w:rPr>
      </w:pPr>
      <w:r w:rsidRPr="00914D24">
        <w:rPr>
          <w:rFonts w:cs="Times New Roman"/>
        </w:rPr>
        <w:t xml:space="preserve">PCR is a powerful tool that allows researchers to produce millions of copies of selected regions of DNA.  This quantity of DNA is required for downstream applications such as DNA fingerprinting and DNA sequencing.  The </w:t>
      </w:r>
      <w:r w:rsidRPr="00914D24">
        <w:rPr>
          <w:rFonts w:cs="Times New Roman"/>
          <w:i/>
        </w:rPr>
        <w:t>in vitro</w:t>
      </w:r>
      <w:r w:rsidRPr="00914D24">
        <w:rPr>
          <w:rFonts w:cs="Times New Roman"/>
        </w:rPr>
        <w:t xml:space="preserve"> copying of DNA in the laboratory follows the same basic steps that occur </w:t>
      </w:r>
      <w:r w:rsidRPr="00914D24">
        <w:rPr>
          <w:rFonts w:cs="Times New Roman"/>
          <w:i/>
        </w:rPr>
        <w:t>in vivo</w:t>
      </w:r>
      <w:r w:rsidRPr="00914D24">
        <w:rPr>
          <w:rFonts w:cs="Times New Roman"/>
        </w:rPr>
        <w:t xml:space="preserve"> in the cell each time DNA is replicated prior to cell division. </w:t>
      </w:r>
      <w:r>
        <w:rPr>
          <w:rFonts w:cs="Times New Roman"/>
        </w:rPr>
        <w:t xml:space="preserve"> </w:t>
      </w:r>
      <w:r w:rsidRPr="00914D24">
        <w:rPr>
          <w:rFonts w:cs="Times New Roman"/>
        </w:rPr>
        <w:t xml:space="preserve">However there are some important differences.  First, denaturing (separating) DNA is accomplished by heating the sample rather than by enzymatic activity (helicase), as it is accomplished in the cell.  Second DNA primers are used to initiate new DNA synthesis, rather than RNA primers that are synthesized by </w:t>
      </w:r>
      <w:proofErr w:type="spellStart"/>
      <w:r w:rsidRPr="00914D24">
        <w:rPr>
          <w:rFonts w:cs="Times New Roman"/>
        </w:rPr>
        <w:t>primase</w:t>
      </w:r>
      <w:proofErr w:type="spellEnd"/>
      <w:r w:rsidRPr="00914D24">
        <w:rPr>
          <w:rFonts w:cs="Times New Roman"/>
        </w:rPr>
        <w:t xml:space="preserve"> in cells.  Third, Okazaki fragments are not created because the DNA is completely denatured by heat. </w:t>
      </w:r>
      <w:r>
        <w:rPr>
          <w:rFonts w:cs="Times New Roman"/>
        </w:rPr>
        <w:t xml:space="preserve"> </w:t>
      </w:r>
      <w:r w:rsidRPr="00914D24">
        <w:rPr>
          <w:rFonts w:cs="Times New Roman"/>
        </w:rPr>
        <w:t xml:space="preserve">Fourth, as a </w:t>
      </w:r>
      <w:r>
        <w:rPr>
          <w:rFonts w:cs="Times New Roman"/>
        </w:rPr>
        <w:t>consequence</w:t>
      </w:r>
      <w:r w:rsidRPr="00914D24">
        <w:rPr>
          <w:rFonts w:cs="Times New Roman"/>
        </w:rPr>
        <w:t xml:space="preserve"> of these differences between </w:t>
      </w:r>
      <w:r w:rsidRPr="00914D24">
        <w:rPr>
          <w:rFonts w:cs="Times New Roman"/>
          <w:i/>
        </w:rPr>
        <w:t>in vitro</w:t>
      </w:r>
      <w:r w:rsidRPr="00914D24">
        <w:rPr>
          <w:rFonts w:cs="Times New Roman"/>
        </w:rPr>
        <w:t xml:space="preserve"> and </w:t>
      </w:r>
      <w:r w:rsidRPr="00914D24">
        <w:rPr>
          <w:rFonts w:cs="Times New Roman"/>
          <w:i/>
        </w:rPr>
        <w:t>in vivo</w:t>
      </w:r>
      <w:r w:rsidRPr="00914D24">
        <w:rPr>
          <w:rFonts w:cs="Times New Roman"/>
        </w:rPr>
        <w:t xml:space="preserve"> DNA synthesis, a </w:t>
      </w:r>
      <w:proofErr w:type="spellStart"/>
      <w:r w:rsidRPr="00914D24">
        <w:rPr>
          <w:rFonts w:cs="Times New Roman"/>
        </w:rPr>
        <w:t>thermostable</w:t>
      </w:r>
      <w:proofErr w:type="spellEnd"/>
      <w:r w:rsidRPr="00914D24">
        <w:rPr>
          <w:rFonts w:cs="Times New Roman"/>
        </w:rPr>
        <w:t xml:space="preserve"> DNA polymerase is the only enzyme required for synthesis of new DNA strands.  The most commonly used </w:t>
      </w:r>
      <w:proofErr w:type="spellStart"/>
      <w:r w:rsidRPr="00914D24">
        <w:rPr>
          <w:rFonts w:cs="Times New Roman"/>
        </w:rPr>
        <w:t>thermostable</w:t>
      </w:r>
      <w:proofErr w:type="spellEnd"/>
      <w:r w:rsidRPr="00914D24">
        <w:rPr>
          <w:rFonts w:cs="Times New Roman"/>
        </w:rPr>
        <w:t xml:space="preserve"> polymerase originated from the </w:t>
      </w:r>
      <w:proofErr w:type="spellStart"/>
      <w:r w:rsidRPr="00914D24">
        <w:rPr>
          <w:rFonts w:cs="Times New Roman"/>
        </w:rPr>
        <w:t>thermophilic</w:t>
      </w:r>
      <w:proofErr w:type="spellEnd"/>
      <w:r w:rsidRPr="00914D24">
        <w:rPr>
          <w:rFonts w:cs="Times New Roman"/>
        </w:rPr>
        <w:t xml:space="preserve"> bacterium </w:t>
      </w:r>
      <w:proofErr w:type="spellStart"/>
      <w:r w:rsidRPr="00914D24">
        <w:rPr>
          <w:rFonts w:cs="Times New Roman"/>
          <w:i/>
        </w:rPr>
        <w:t>Thermus</w:t>
      </w:r>
      <w:proofErr w:type="spellEnd"/>
      <w:r w:rsidRPr="00914D24">
        <w:rPr>
          <w:rFonts w:cs="Times New Roman"/>
          <w:i/>
        </w:rPr>
        <w:t xml:space="preserve"> </w:t>
      </w:r>
      <w:proofErr w:type="spellStart"/>
      <w:r w:rsidRPr="00914D24">
        <w:rPr>
          <w:rFonts w:cs="Times New Roman"/>
          <w:i/>
        </w:rPr>
        <w:t>aquaticus</w:t>
      </w:r>
      <w:proofErr w:type="spellEnd"/>
      <w:r w:rsidRPr="00914D24">
        <w:rPr>
          <w:rFonts w:cs="Times New Roman"/>
        </w:rPr>
        <w:t xml:space="preserve"> and is abbreviated as </w:t>
      </w:r>
      <w:proofErr w:type="spellStart"/>
      <w:r w:rsidRPr="00914D24">
        <w:rPr>
          <w:rFonts w:cs="Times New Roman"/>
          <w:i/>
        </w:rPr>
        <w:t>Taq</w:t>
      </w:r>
      <w:proofErr w:type="spellEnd"/>
      <w:r w:rsidRPr="00914D24">
        <w:rPr>
          <w:rFonts w:cs="Times New Roman"/>
        </w:rPr>
        <w:t xml:space="preserve"> DNA polymerase. </w:t>
      </w:r>
    </w:p>
    <w:p w:rsidR="002B0149" w:rsidRPr="00914D24" w:rsidRDefault="002B0149" w:rsidP="002B0149">
      <w:pPr>
        <w:spacing w:line="240" w:lineRule="auto"/>
        <w:ind w:firstLine="720"/>
        <w:rPr>
          <w:rFonts w:cs="Times New Roman"/>
        </w:rPr>
      </w:pPr>
      <w:r w:rsidRPr="00914D24">
        <w:rPr>
          <w:rFonts w:cs="Times New Roman"/>
        </w:rPr>
        <w:t xml:space="preserve">The reagents needed for PCR are: (1) a template, the DNA to be copied, (2) nucleotide triphosphates, the nucleotide subunits of DNA, (3) </w:t>
      </w:r>
      <w:proofErr w:type="spellStart"/>
      <w:r w:rsidRPr="00914D24">
        <w:rPr>
          <w:rFonts w:cs="Times New Roman"/>
        </w:rPr>
        <w:t>thermostable</w:t>
      </w:r>
      <w:proofErr w:type="spellEnd"/>
      <w:r w:rsidRPr="00914D24">
        <w:rPr>
          <w:rFonts w:cs="Times New Roman"/>
        </w:rPr>
        <w:t xml:space="preserve"> DNA polymerase, (4) DNA primers complementary to the ends of the DNA region to be copied, (5) buffer, to maintain pH and ionic strength of the reaction mixture and (6) nuclease-free water.  Supplies and equipment needed for PCR are: (1) a PCR cycler with a programmable heat block that allows one to change the temperature of the reaction mixture</w:t>
      </w:r>
      <w:r>
        <w:rPr>
          <w:rFonts w:cs="Times New Roman"/>
        </w:rPr>
        <w:t>,</w:t>
      </w:r>
      <w:r w:rsidRPr="00914D24">
        <w:rPr>
          <w:rFonts w:cs="Times New Roman"/>
        </w:rPr>
        <w:t xml:space="preserve"> (2) PCR tubes to hold the reaction mixture</w:t>
      </w:r>
      <w:r>
        <w:rPr>
          <w:rFonts w:cs="Times New Roman"/>
        </w:rPr>
        <w:t xml:space="preserve">, and (3) </w:t>
      </w:r>
      <w:proofErr w:type="spellStart"/>
      <w:r>
        <w:rPr>
          <w:rFonts w:cs="Times New Roman"/>
        </w:rPr>
        <w:t>pipettors</w:t>
      </w:r>
      <w:proofErr w:type="spellEnd"/>
      <w:r>
        <w:rPr>
          <w:rFonts w:cs="Times New Roman"/>
        </w:rPr>
        <w:t xml:space="preserve"> and sterile pipet tips</w:t>
      </w:r>
      <w:r w:rsidRPr="00914D24">
        <w:rPr>
          <w:rFonts w:cs="Times New Roman"/>
        </w:rPr>
        <w:t>.</w:t>
      </w:r>
    </w:p>
    <w:p w:rsidR="002B0149" w:rsidRPr="00914D24" w:rsidRDefault="002B0149" w:rsidP="002B0149">
      <w:pPr>
        <w:spacing w:line="240" w:lineRule="auto"/>
        <w:ind w:firstLine="720"/>
        <w:rPr>
          <w:rFonts w:cs="Times New Roman"/>
        </w:rPr>
      </w:pPr>
      <w:r w:rsidRPr="00914D24">
        <w:rPr>
          <w:rFonts w:cs="Times New Roman"/>
        </w:rPr>
        <w:t>After the reagents are added to the PCR tube, reaction mixtures are placed into a PCR cycler and the stages of PCR are initiated. The stages are: (1) denaturation at 92-95 ⁰C, (2) annealing of primers to the template DNA at approximately 45-65 ⁰C and (3) synthesis of new DNA at approximatel</w:t>
      </w:r>
      <w:r>
        <w:rPr>
          <w:rFonts w:cs="Times New Roman"/>
        </w:rPr>
        <w:t>y</w:t>
      </w:r>
      <w:r w:rsidRPr="00914D24">
        <w:rPr>
          <w:rFonts w:cs="Times New Roman"/>
        </w:rPr>
        <w:t xml:space="preserve"> 68-72 ⁰C.  Denaturation separates the DNA strands so that each may be used as a template for new DNA synthesis.  Annealing requires lower temperatures to allow nucleic acids to associate by complementary base pairing.  The primers are usually 15-25 nucleotides in length and are complementary to the ends of the region of DNA to be copied.  The primer length and composition (percentage of A, T, C, and G) largely determine the annealing temperature.  </w:t>
      </w:r>
      <w:r>
        <w:rPr>
          <w:rFonts w:cs="Times New Roman"/>
        </w:rPr>
        <w:t>For example, l</w:t>
      </w:r>
      <w:r w:rsidRPr="00914D24">
        <w:rPr>
          <w:rFonts w:cs="Times New Roman"/>
        </w:rPr>
        <w:t xml:space="preserve">onger primers with higher percentages of C and G are used with higher annealing temperatures.  Synthesis of DNA requires the enzyme DNA </w:t>
      </w:r>
      <w:proofErr w:type="gramStart"/>
      <w:r w:rsidRPr="00914D24">
        <w:rPr>
          <w:rFonts w:cs="Times New Roman"/>
        </w:rPr>
        <w:t>Polymerase</w:t>
      </w:r>
      <w:proofErr w:type="gramEnd"/>
      <w:r w:rsidRPr="00914D24">
        <w:rPr>
          <w:rFonts w:cs="Times New Roman"/>
        </w:rPr>
        <w:t xml:space="preserve">.  As is the case for all enzymes, its optimal function depends on pH, ionic strength and temperature.  The manufacturer of the polymerase will recommend the optimal conditions and the time needed for the synthesis.  </w:t>
      </w:r>
    </w:p>
    <w:p w:rsidR="002B0149" w:rsidRPr="00914D24" w:rsidRDefault="002B0149" w:rsidP="002B0149">
      <w:pPr>
        <w:spacing w:line="240" w:lineRule="auto"/>
        <w:ind w:firstLine="720"/>
        <w:rPr>
          <w:rFonts w:cs="Times New Roman"/>
        </w:rPr>
      </w:pPr>
      <w:r w:rsidRPr="00914D24">
        <w:rPr>
          <w:rFonts w:cs="Times New Roman"/>
        </w:rPr>
        <w:t xml:space="preserve">The above three steps represent one PCR cycle that produces </w:t>
      </w:r>
      <w:r>
        <w:rPr>
          <w:rFonts w:cs="Times New Roman"/>
        </w:rPr>
        <w:t>two</w:t>
      </w:r>
      <w:r w:rsidRPr="00914D24">
        <w:rPr>
          <w:rFonts w:cs="Times New Roman"/>
        </w:rPr>
        <w:t xml:space="preserve"> DNA molecules from each template molecule.  In the next cycle, the </w:t>
      </w:r>
      <w:r>
        <w:rPr>
          <w:rFonts w:cs="Times New Roman"/>
        </w:rPr>
        <w:t>two</w:t>
      </w:r>
      <w:r w:rsidRPr="00914D24">
        <w:rPr>
          <w:rFonts w:cs="Times New Roman"/>
        </w:rPr>
        <w:t xml:space="preserve"> DNA molecules serve as template and </w:t>
      </w:r>
      <w:r>
        <w:rPr>
          <w:rFonts w:cs="Times New Roman"/>
        </w:rPr>
        <w:t>four</w:t>
      </w:r>
      <w:r w:rsidRPr="00914D24">
        <w:rPr>
          <w:rFonts w:cs="Times New Roman"/>
        </w:rPr>
        <w:t xml:space="preserve"> DNA molecules are produced.  The amount of DNA doubles with each cycle </w:t>
      </w:r>
      <w:r>
        <w:rPr>
          <w:rFonts w:cs="Times New Roman"/>
        </w:rPr>
        <w:t>(i.e.</w:t>
      </w:r>
      <w:r w:rsidRPr="00914D24">
        <w:rPr>
          <w:rFonts w:cs="Times New Roman"/>
        </w:rPr>
        <w:t xml:space="preserve"> 1, 2, 4, 8, 16, 32, etc.</w:t>
      </w:r>
      <w:r>
        <w:rPr>
          <w:rFonts w:cs="Times New Roman"/>
        </w:rPr>
        <w:t>).</w:t>
      </w:r>
      <w:r w:rsidRPr="00914D24">
        <w:rPr>
          <w:rFonts w:cs="Times New Roman"/>
        </w:rPr>
        <w:t xml:space="preserve">  This exponential amplification can produce more than 1 million copies of DNA after 20 to 30 cycles.</w:t>
      </w:r>
    </w:p>
    <w:p w:rsidR="002B0149" w:rsidRPr="00914D24" w:rsidRDefault="002B0149" w:rsidP="002B0149">
      <w:pPr>
        <w:spacing w:line="240" w:lineRule="auto"/>
        <w:ind w:firstLine="720"/>
        <w:rPr>
          <w:rFonts w:cs="Times New Roman"/>
        </w:rPr>
      </w:pPr>
      <w:r w:rsidRPr="00914D24">
        <w:rPr>
          <w:rFonts w:cs="Times New Roman"/>
        </w:rPr>
        <w:t xml:space="preserve">A typical PCR setup and conditions for a 1 kb template are listed below: </w:t>
      </w:r>
    </w:p>
    <w:p w:rsidR="002B0149" w:rsidRPr="00123EA4" w:rsidRDefault="002B0149" w:rsidP="002B0149">
      <w:pPr>
        <w:spacing w:line="240" w:lineRule="auto"/>
        <w:rPr>
          <w:rFonts w:cs="Times New Roman"/>
          <w:b/>
          <w:color w:val="000000"/>
        </w:rPr>
      </w:pPr>
      <w:r w:rsidRPr="00123EA4">
        <w:rPr>
          <w:rFonts w:cs="Times New Roman"/>
          <w:b/>
          <w:color w:val="000000"/>
        </w:rPr>
        <w:t>Setup:</w:t>
      </w:r>
    </w:p>
    <w:p w:rsidR="002B0149" w:rsidRPr="00C91071" w:rsidRDefault="002B0149" w:rsidP="002B0149">
      <w:pPr>
        <w:spacing w:line="240" w:lineRule="auto"/>
        <w:rPr>
          <w:rFonts w:cs="Times New Roman"/>
          <w:color w:val="000000"/>
        </w:rPr>
      </w:pPr>
      <w:r w:rsidRPr="00914D24">
        <w:rPr>
          <w:rFonts w:cs="Times New Roman"/>
          <w:color w:val="000000"/>
        </w:rPr>
        <w:t xml:space="preserve">10X reaction buffer (with MgCl2) </w:t>
      </w:r>
      <w:r>
        <w:rPr>
          <w:rFonts w:cs="Times New Roman"/>
          <w:color w:val="000000"/>
        </w:rPr>
        <w:t xml:space="preserve">      </w:t>
      </w:r>
      <w:r w:rsidRPr="00914D24">
        <w:rPr>
          <w:rFonts w:cs="Times New Roman"/>
          <w:color w:val="000000"/>
        </w:rPr>
        <w:t xml:space="preserve">5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r>
      <w:proofErr w:type="spellStart"/>
      <w:r w:rsidRPr="00914D24">
        <w:rPr>
          <w:rFonts w:cs="Times New Roman"/>
          <w:color w:val="000000"/>
        </w:rPr>
        <w:t>dNTP</w:t>
      </w:r>
      <w:proofErr w:type="spellEnd"/>
      <w:r w:rsidRPr="00914D24">
        <w:rPr>
          <w:rFonts w:cs="Times New Roman"/>
          <w:color w:val="000000"/>
        </w:rPr>
        <w:t xml:space="preserve"> mix (10 </w:t>
      </w:r>
      <w:proofErr w:type="spellStart"/>
      <w:r w:rsidRPr="00914D24">
        <w:rPr>
          <w:rFonts w:cs="Times New Roman"/>
          <w:color w:val="000000"/>
        </w:rPr>
        <w:t>mM</w:t>
      </w:r>
      <w:proofErr w:type="spellEnd"/>
      <w:r w:rsidRPr="00914D24">
        <w:rPr>
          <w:rFonts w:cs="Times New Roman"/>
          <w:color w:val="000000"/>
        </w:rPr>
        <w:t xml:space="preserve"> of each </w:t>
      </w:r>
      <w:proofErr w:type="spellStart"/>
      <w:r w:rsidRPr="00914D24">
        <w:rPr>
          <w:rFonts w:cs="Times New Roman"/>
          <w:color w:val="000000"/>
        </w:rPr>
        <w:t>dNTP</w:t>
      </w:r>
      <w:proofErr w:type="spellEnd"/>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1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r>
      <w:proofErr w:type="spellStart"/>
      <w:r w:rsidRPr="00914D24">
        <w:rPr>
          <w:rFonts w:cs="Times New Roman"/>
          <w:color w:val="000000"/>
        </w:rPr>
        <w:lastRenderedPageBreak/>
        <w:t>Taq</w:t>
      </w:r>
      <w:proofErr w:type="spellEnd"/>
      <w:r w:rsidRPr="00914D24">
        <w:rPr>
          <w:rFonts w:cs="Times New Roman"/>
          <w:color w:val="000000"/>
        </w:rPr>
        <w:t xml:space="preserve"> DNA Polymerase (5 U/</w:t>
      </w:r>
      <w:proofErr w:type="spellStart"/>
      <w:r w:rsidRPr="00914D24">
        <w:rPr>
          <w:rFonts w:cs="Times New Roman"/>
          <w:color w:val="000000"/>
        </w:rPr>
        <w:t>ul</w:t>
      </w:r>
      <w:proofErr w:type="spellEnd"/>
      <w:r w:rsidRPr="00914D24">
        <w:rPr>
          <w:rFonts w:cs="Times New Roman"/>
          <w:color w:val="000000"/>
        </w:rPr>
        <w:t>)</w:t>
      </w:r>
      <w:r>
        <w:rPr>
          <w:rFonts w:cs="Times New Roman"/>
          <w:color w:val="000000"/>
        </w:rPr>
        <w:t xml:space="preserve"> </w:t>
      </w:r>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0.25ul </w:t>
      </w:r>
      <w:r w:rsidRPr="00914D24">
        <w:rPr>
          <w:rFonts w:cs="Times New Roman"/>
          <w:color w:val="000000"/>
        </w:rPr>
        <w:br/>
        <w:t xml:space="preserve">downstream primer (50 </w:t>
      </w:r>
      <w:proofErr w:type="spellStart"/>
      <w:r w:rsidRPr="00914D24">
        <w:rPr>
          <w:rFonts w:cs="Times New Roman"/>
          <w:color w:val="000000"/>
        </w:rPr>
        <w:t>pmol</w:t>
      </w:r>
      <w:proofErr w:type="spellEnd"/>
      <w:r w:rsidRPr="00914D24">
        <w:rPr>
          <w:rFonts w:cs="Times New Roman"/>
          <w:color w:val="000000"/>
        </w:rPr>
        <w:t>/</w:t>
      </w:r>
      <w:proofErr w:type="spellStart"/>
      <w:r w:rsidRPr="00914D24">
        <w:rPr>
          <w:rFonts w:cs="Times New Roman"/>
          <w:color w:val="000000"/>
        </w:rPr>
        <w:t>ul</w:t>
      </w:r>
      <w:proofErr w:type="spellEnd"/>
      <w:r w:rsidRPr="00914D24">
        <w:rPr>
          <w:rFonts w:cs="Times New Roman"/>
          <w:color w:val="000000"/>
        </w:rPr>
        <w:t>)</w:t>
      </w:r>
      <w:r>
        <w:rPr>
          <w:rFonts w:cs="Times New Roman"/>
          <w:color w:val="000000"/>
        </w:rPr>
        <w:t xml:space="preserve">     </w:t>
      </w:r>
      <w:r w:rsidRPr="00914D24">
        <w:rPr>
          <w:rFonts w:cs="Times New Roman"/>
          <w:color w:val="000000"/>
        </w:rPr>
        <w:t xml:space="preserve"> 1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t xml:space="preserve">upstream primer (50 </w:t>
      </w:r>
      <w:proofErr w:type="spellStart"/>
      <w:r w:rsidRPr="00914D24">
        <w:rPr>
          <w:rFonts w:cs="Times New Roman"/>
          <w:color w:val="000000"/>
        </w:rPr>
        <w:t>pmol</w:t>
      </w:r>
      <w:proofErr w:type="spellEnd"/>
      <w:r w:rsidRPr="00914D24">
        <w:rPr>
          <w:rFonts w:cs="Times New Roman"/>
          <w:color w:val="000000"/>
        </w:rPr>
        <w:t>/</w:t>
      </w:r>
      <w:proofErr w:type="spellStart"/>
      <w:r w:rsidRPr="00914D24">
        <w:rPr>
          <w:rFonts w:cs="Times New Roman"/>
          <w:color w:val="000000"/>
        </w:rPr>
        <w:t>ul</w:t>
      </w:r>
      <w:proofErr w:type="spellEnd"/>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1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t>template DNA (10-100 ng/</w:t>
      </w:r>
      <w:proofErr w:type="spellStart"/>
      <w:r w:rsidRPr="00914D24">
        <w:rPr>
          <w:rFonts w:cs="Times New Roman"/>
          <w:color w:val="000000"/>
        </w:rPr>
        <w:t>ul</w:t>
      </w:r>
      <w:proofErr w:type="spellEnd"/>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1-2 </w:t>
      </w:r>
      <w:proofErr w:type="spellStart"/>
      <w:proofErr w:type="gramStart"/>
      <w:r w:rsidRPr="00914D24">
        <w:rPr>
          <w:rFonts w:cs="Times New Roman"/>
          <w:color w:val="000000"/>
        </w:rPr>
        <w:t>ul</w:t>
      </w:r>
      <w:proofErr w:type="spellEnd"/>
      <w:r w:rsidRPr="00914D24">
        <w:rPr>
          <w:rFonts w:cs="Times New Roman"/>
          <w:color w:val="000000"/>
        </w:rPr>
        <w:t xml:space="preserve">  </w:t>
      </w:r>
      <w:proofErr w:type="gramEnd"/>
      <w:r w:rsidRPr="00914D24">
        <w:rPr>
          <w:rFonts w:cs="Times New Roman"/>
          <w:color w:val="000000"/>
        </w:rPr>
        <w:br/>
        <w:t xml:space="preserve">nuclease-free water (adjust to a final 50 </w:t>
      </w:r>
      <w:proofErr w:type="spellStart"/>
      <w:r w:rsidRPr="00914D24">
        <w:rPr>
          <w:rFonts w:cs="Times New Roman"/>
          <w:color w:val="000000"/>
        </w:rPr>
        <w:t>ul</w:t>
      </w:r>
      <w:proofErr w:type="spellEnd"/>
      <w:r w:rsidRPr="00914D24">
        <w:rPr>
          <w:rFonts w:cs="Times New Roman"/>
          <w:color w:val="000000"/>
        </w:rPr>
        <w:t>)</w:t>
      </w:r>
      <w:r w:rsidRPr="00914D24">
        <w:rPr>
          <w:rFonts w:cs="Times New Roman"/>
          <w:color w:val="000000"/>
        </w:rPr>
        <w:br/>
      </w:r>
    </w:p>
    <w:p w:rsidR="002B0149" w:rsidRDefault="002B0149" w:rsidP="002B0149">
      <w:pPr>
        <w:spacing w:line="240" w:lineRule="auto"/>
        <w:rPr>
          <w:rFonts w:cs="Times New Roman"/>
          <w:color w:val="000000"/>
        </w:rPr>
      </w:pPr>
      <w:r w:rsidRPr="00123EA4">
        <w:rPr>
          <w:rFonts w:cs="Times New Roman"/>
          <w:b/>
          <w:color w:val="000000"/>
        </w:rPr>
        <w:t>Cycle conditions:</w:t>
      </w:r>
    </w:p>
    <w:p w:rsidR="002B0149" w:rsidRDefault="002B0149" w:rsidP="002B0149">
      <w:pPr>
        <w:pStyle w:val="NoSpacing"/>
      </w:pPr>
      <w:r w:rsidRPr="00914D24">
        <w:t xml:space="preserve">95 ⁰C </w:t>
      </w:r>
      <w:r>
        <w:t xml:space="preserve">    </w:t>
      </w:r>
      <w:r w:rsidRPr="00914D24">
        <w:t xml:space="preserve">5 </w:t>
      </w:r>
      <w:proofErr w:type="gramStart"/>
      <w:r w:rsidRPr="00914D24">
        <w:t>min</w:t>
      </w:r>
      <w:r>
        <w:t xml:space="preserve"> </w:t>
      </w:r>
      <w:r w:rsidRPr="00914D24">
        <w:t xml:space="preserve"> initial</w:t>
      </w:r>
      <w:proofErr w:type="gramEnd"/>
      <w:r w:rsidRPr="00914D24">
        <w:t xml:space="preserve"> denature step</w:t>
      </w:r>
      <w:r w:rsidRPr="00914D24">
        <w:br/>
        <w:t>25-35 cycles:</w:t>
      </w:r>
      <w:r w:rsidRPr="00914D24">
        <w:br/>
      </w:r>
      <w:r>
        <w:tab/>
      </w:r>
      <w:r w:rsidRPr="00914D24">
        <w:t xml:space="preserve">95 ⁰C </w:t>
      </w:r>
      <w:r>
        <w:t xml:space="preserve">                 </w:t>
      </w:r>
      <w:r w:rsidRPr="00914D24">
        <w:t xml:space="preserve">30 sec </w:t>
      </w:r>
      <w:r>
        <w:t xml:space="preserve"> </w:t>
      </w:r>
      <w:r w:rsidRPr="00914D24">
        <w:t>denature step</w:t>
      </w:r>
      <w:r w:rsidRPr="00914D24">
        <w:br/>
      </w:r>
      <w:r>
        <w:tab/>
      </w:r>
      <w:r w:rsidRPr="00914D24">
        <w:t xml:space="preserve">55 ⁰C - 65 ⁰C </w:t>
      </w:r>
      <w:r>
        <w:t xml:space="preserve">    </w:t>
      </w:r>
      <w:r w:rsidRPr="00914D24">
        <w:t xml:space="preserve">30 - 60 sec </w:t>
      </w:r>
      <w:r>
        <w:t xml:space="preserve"> </w:t>
      </w:r>
      <w:r w:rsidRPr="00914D24">
        <w:t xml:space="preserve">annealing primer </w:t>
      </w:r>
      <w:r w:rsidRPr="00914D24">
        <w:br/>
      </w:r>
      <w:r>
        <w:tab/>
      </w:r>
      <w:r w:rsidRPr="00914D24">
        <w:t xml:space="preserve">72 ⁰C </w:t>
      </w:r>
      <w:r>
        <w:t xml:space="preserve">                 </w:t>
      </w:r>
      <w:r w:rsidRPr="00914D24">
        <w:t xml:space="preserve">90 - 120 sec </w:t>
      </w:r>
      <w:r>
        <w:t xml:space="preserve"> </w:t>
      </w:r>
      <w:r w:rsidRPr="00914D24">
        <w:t xml:space="preserve">extension step </w:t>
      </w:r>
    </w:p>
    <w:p w:rsidR="002B0149" w:rsidRPr="00914D24" w:rsidRDefault="002B0149" w:rsidP="002B0149">
      <w:pPr>
        <w:pStyle w:val="NoSpacing"/>
      </w:pPr>
      <w:r w:rsidRPr="00914D24">
        <w:t>72 ⁰C</w:t>
      </w:r>
      <w:r>
        <w:t xml:space="preserve">     7</w:t>
      </w:r>
      <w:r w:rsidRPr="00914D24">
        <w:t xml:space="preserve"> </w:t>
      </w:r>
      <w:proofErr w:type="gramStart"/>
      <w:r w:rsidRPr="00914D24">
        <w:t xml:space="preserve">min </w:t>
      </w:r>
      <w:r>
        <w:t xml:space="preserve"> </w:t>
      </w:r>
      <w:r w:rsidRPr="00914D24">
        <w:t>final</w:t>
      </w:r>
      <w:proofErr w:type="gramEnd"/>
      <w:r w:rsidRPr="00914D24">
        <w:t xml:space="preserve"> extension step</w:t>
      </w:r>
    </w:p>
    <w:p w:rsidR="002B0149" w:rsidRDefault="002B0149" w:rsidP="002B0149">
      <w:pPr>
        <w:spacing w:line="240" w:lineRule="auto"/>
        <w:rPr>
          <w:rFonts w:cs="Times New Roman"/>
        </w:rPr>
      </w:pPr>
    </w:p>
    <w:p w:rsidR="002B0149" w:rsidRDefault="002B0149" w:rsidP="002B0149">
      <w:pPr>
        <w:spacing w:line="240" w:lineRule="auto"/>
        <w:rPr>
          <w:b/>
        </w:rPr>
      </w:pPr>
      <w:r>
        <w:rPr>
          <w:b/>
        </w:rPr>
        <w:t>PCR student activity</w:t>
      </w:r>
    </w:p>
    <w:p w:rsidR="002B0149" w:rsidRPr="00F56EE0" w:rsidRDefault="002B0149" w:rsidP="002B0149">
      <w:pPr>
        <w:spacing w:line="240" w:lineRule="auto"/>
        <w:ind w:firstLine="720"/>
        <w:rPr>
          <w:rFonts w:cs="Times New Roman"/>
        </w:rPr>
      </w:pPr>
      <w:r w:rsidRPr="00F56EE0">
        <w:rPr>
          <w:rFonts w:cs="Times New Roman"/>
        </w:rPr>
        <w:t>As an introductory activity</w:t>
      </w:r>
      <w:r w:rsidR="005069DE">
        <w:rPr>
          <w:rFonts w:cs="Times New Roman"/>
        </w:rPr>
        <w:t>,</w:t>
      </w:r>
      <w:r w:rsidRPr="00F56EE0">
        <w:rPr>
          <w:rFonts w:cs="Times New Roman"/>
        </w:rPr>
        <w:t xml:space="preserve"> prepare a graphical representation of the number of DNA molecules that would accumulate during PCR cycling if you start with 1 molecule.  </w:t>
      </w:r>
      <w:r w:rsidR="005069DE">
        <w:rPr>
          <w:rFonts w:cs="Times New Roman"/>
        </w:rPr>
        <w:t xml:space="preserve">Plot the number of cycles on the x-axis and the number of molecules on the y-axis.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00"/>
        <w:gridCol w:w="1229"/>
      </w:tblGrid>
      <w:tr w:rsidR="002B0149" w:rsidTr="005069DE">
        <w:trPr>
          <w:trHeight w:val="288"/>
        </w:trPr>
        <w:tc>
          <w:tcPr>
            <w:tcW w:w="1200" w:type="dxa"/>
            <w:tcBorders>
              <w:top w:val="single" w:sz="6" w:space="0" w:color="0000FF"/>
              <w:left w:val="single" w:sz="6" w:space="0" w:color="0000FF"/>
              <w:bottom w:val="nil"/>
              <w:right w:val="nil"/>
            </w:tcBorders>
          </w:tcPr>
          <w:p w:rsidR="002B0149" w:rsidRDefault="0095432A" w:rsidP="00165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Number of </w:t>
            </w:r>
            <w:r w:rsidR="002B0149">
              <w:rPr>
                <w:rFonts w:ascii="Calibri" w:hAnsi="Calibri" w:cs="Calibri"/>
                <w:color w:val="000000"/>
              </w:rPr>
              <w:t>cycles</w:t>
            </w:r>
          </w:p>
        </w:tc>
        <w:tc>
          <w:tcPr>
            <w:tcW w:w="1229" w:type="dxa"/>
            <w:tcBorders>
              <w:top w:val="single" w:sz="6" w:space="0" w:color="0000FF"/>
              <w:left w:val="nil"/>
              <w:bottom w:val="nil"/>
              <w:right w:val="single" w:sz="6" w:space="0" w:color="0000FF"/>
            </w:tcBorders>
          </w:tcPr>
          <w:p w:rsidR="002B0149" w:rsidRDefault="0095432A" w:rsidP="001655D6">
            <w:pPr>
              <w:autoSpaceDE w:val="0"/>
              <w:autoSpaceDN w:val="0"/>
              <w:adjustRightInd w:val="0"/>
              <w:spacing w:after="0" w:line="240" w:lineRule="auto"/>
              <w:rPr>
                <w:rFonts w:ascii="Calibri" w:hAnsi="Calibri" w:cs="Calibri"/>
                <w:color w:val="000000"/>
              </w:rPr>
            </w:pPr>
            <w:r>
              <w:rPr>
                <w:rFonts w:ascii="Calibri" w:hAnsi="Calibri" w:cs="Calibri"/>
                <w:color w:val="000000"/>
              </w:rPr>
              <w:t>N</w:t>
            </w:r>
            <w:r w:rsidR="002B0149">
              <w:rPr>
                <w:rFonts w:ascii="Calibri" w:hAnsi="Calibri" w:cs="Calibri"/>
                <w:color w:val="000000"/>
              </w:rPr>
              <w:t>umber of molecules</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1024</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32768</w:t>
            </w:r>
          </w:p>
        </w:tc>
      </w:tr>
      <w:tr w:rsidR="002B0149" w:rsidTr="005069DE">
        <w:trPr>
          <w:trHeight w:val="288"/>
        </w:trPr>
        <w:tc>
          <w:tcPr>
            <w:tcW w:w="1200" w:type="dxa"/>
            <w:tcBorders>
              <w:top w:val="nil"/>
              <w:left w:val="single" w:sz="6" w:space="0" w:color="0000FF"/>
              <w:bottom w:val="single" w:sz="6" w:space="0" w:color="0000FF"/>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1229" w:type="dxa"/>
            <w:tcBorders>
              <w:top w:val="nil"/>
              <w:left w:val="nil"/>
              <w:bottom w:val="single" w:sz="6" w:space="0" w:color="0000FF"/>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1048576</w:t>
            </w:r>
          </w:p>
        </w:tc>
      </w:tr>
    </w:tbl>
    <w:p w:rsidR="002B0149" w:rsidRDefault="002B0149" w:rsidP="002B0149">
      <w:r>
        <w:br w:type="textWrapping" w:clear="all"/>
      </w:r>
      <w:r w:rsidR="00B75511">
        <w:rPr>
          <w:noProof/>
        </w:rPr>
        <w:drawing>
          <wp:inline distT="0" distB="0" distL="0" distR="0" wp14:anchorId="0DA44751" wp14:editId="7250B90D">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0149" w:rsidRDefault="002B0149" w:rsidP="002B0149">
      <w:pPr>
        <w:spacing w:line="240" w:lineRule="auto"/>
        <w:rPr>
          <w:b/>
        </w:rPr>
      </w:pPr>
      <w:r>
        <w:rPr>
          <w:b/>
        </w:rPr>
        <w:lastRenderedPageBreak/>
        <w:t>Electrophoresis</w:t>
      </w:r>
      <w:r w:rsidR="001B153C">
        <w:rPr>
          <w:b/>
        </w:rPr>
        <w:t xml:space="preserve"> background</w:t>
      </w:r>
    </w:p>
    <w:p w:rsidR="002B0149" w:rsidRDefault="002B0149" w:rsidP="002B0149">
      <w:pPr>
        <w:spacing w:line="240" w:lineRule="auto"/>
        <w:ind w:firstLine="720"/>
        <w:rPr>
          <w:rFonts w:cs="Times New Roman"/>
        </w:rPr>
      </w:pPr>
      <w:r w:rsidRPr="00F56EE0">
        <w:rPr>
          <w:rFonts w:cs="Times New Roman"/>
        </w:rPr>
        <w:t xml:space="preserve">Electrophoresis is a common technique used in molecular laboratories to separate mixtures of </w:t>
      </w:r>
      <w:r>
        <w:rPr>
          <w:rFonts w:cs="Times New Roman"/>
        </w:rPr>
        <w:t xml:space="preserve">charged </w:t>
      </w:r>
      <w:r w:rsidRPr="00F56EE0">
        <w:rPr>
          <w:rFonts w:cs="Times New Roman"/>
        </w:rPr>
        <w:t xml:space="preserve">molecules.  In our activities the molecules </w:t>
      </w:r>
      <w:r>
        <w:rPr>
          <w:rFonts w:cs="Times New Roman"/>
        </w:rPr>
        <w:t>are</w:t>
      </w:r>
      <w:r w:rsidRPr="00F56EE0">
        <w:rPr>
          <w:rFonts w:cs="Times New Roman"/>
        </w:rPr>
        <w:t xml:space="preserve"> separated according to size.  </w:t>
      </w:r>
      <w:r>
        <w:rPr>
          <w:rFonts w:cs="Times New Roman"/>
        </w:rPr>
        <w:t>An agarose gel may be used as the supporting medium to separate nucleic acids.  The gels are made by dissolving solid agarose in boiling buffer, pouring the partially cooled solution into a casting tray, and allowing it to solidify by cooling to room temperature.  The gel casting tray includes a comb that forms sample wells as the gel solidifies.  Agarose gels are a porous matrix, with the pore size depending on the concentration of agarose used.  Higher concentrations of agarose yield gels with smaller pores.  1.2 - 1.5 % agarose gels are used to separate DNA molecules from 200 to 10000 base pairs in size.</w:t>
      </w:r>
    </w:p>
    <w:p w:rsidR="002B0149" w:rsidRDefault="002B0149" w:rsidP="002B0149">
      <w:pPr>
        <w:spacing w:line="240" w:lineRule="auto"/>
        <w:ind w:firstLine="720"/>
        <w:rPr>
          <w:rFonts w:cs="Times New Roman"/>
        </w:rPr>
      </w:pPr>
      <w:r>
        <w:rPr>
          <w:rFonts w:cs="Times New Roman"/>
        </w:rPr>
        <w:t>The gel is submerged in an electrophoretic chamber containing buffer (usually Tris Acetate-EDTA, pH=8).  Samples are loaded into the sample wells and current is applied to the chamber.  At pH=8, nucleic acids are negatively charged and travel under the influence of the electric field toward the opposite end of the gel (the positive electrode).  Smaller molecules travel through the pores more quickly and migrate further in the gel.</w:t>
      </w:r>
    </w:p>
    <w:p w:rsidR="002B0149" w:rsidRDefault="002B0149" w:rsidP="002B0149">
      <w:pPr>
        <w:spacing w:line="240" w:lineRule="auto"/>
        <w:ind w:firstLine="720"/>
        <w:rPr>
          <w:rFonts w:cs="Times New Roman"/>
        </w:rPr>
      </w:pPr>
      <w:r>
        <w:rPr>
          <w:rFonts w:cs="Times New Roman"/>
        </w:rPr>
        <w:t>Electrophoresis buffer is used to control pH and ionic strength of the gel and chamber.  In contrast, sample buffer containing 10-20% glycerol is sometimes added to samples to cause samples to settle to the bottom of the sample well before electrophoresis begins.</w:t>
      </w:r>
    </w:p>
    <w:p w:rsidR="002B0149" w:rsidRDefault="002B0149" w:rsidP="002B0149">
      <w:pPr>
        <w:spacing w:line="240" w:lineRule="auto"/>
        <w:ind w:firstLine="720"/>
        <w:rPr>
          <w:rFonts w:cs="Times New Roman"/>
        </w:rPr>
      </w:pPr>
      <w:r>
        <w:rPr>
          <w:rFonts w:cs="Times New Roman"/>
        </w:rPr>
        <w:t xml:space="preserve">After electrophoresis, sample components are usually not visible unless stained.  Agarose gels are commonly stained with either methylene blue or </w:t>
      </w:r>
      <w:proofErr w:type="spellStart"/>
      <w:r>
        <w:rPr>
          <w:rFonts w:cs="Times New Roman"/>
        </w:rPr>
        <w:t>ethidium</w:t>
      </w:r>
      <w:proofErr w:type="spellEnd"/>
      <w:r>
        <w:rPr>
          <w:rFonts w:cs="Times New Roman"/>
        </w:rPr>
        <w:t xml:space="preserve"> bromide.  Both stains have affinity for nucleic acids.  </w:t>
      </w:r>
      <w:proofErr w:type="spellStart"/>
      <w:r>
        <w:rPr>
          <w:rFonts w:cs="Times New Roman"/>
        </w:rPr>
        <w:t>Ethidium</w:t>
      </w:r>
      <w:proofErr w:type="spellEnd"/>
      <w:r>
        <w:rPr>
          <w:rFonts w:cs="Times New Roman"/>
        </w:rPr>
        <w:t xml:space="preserve"> bromide is more sensitive and allows one to visualize smaller quantities of DNA.  However, it is a mutagen and requires ultraviolet light for visualization.  If sufficient quantities of nucleic acids are present, methylene blue is a safer alternative for visualization.</w:t>
      </w:r>
    </w:p>
    <w:p w:rsidR="002B0149" w:rsidRDefault="002B0149" w:rsidP="002B0149">
      <w:pPr>
        <w:spacing w:line="240" w:lineRule="auto"/>
        <w:rPr>
          <w:b/>
        </w:rPr>
      </w:pPr>
    </w:p>
    <w:p w:rsidR="002B0149" w:rsidRDefault="002B0149" w:rsidP="002B0149">
      <w:pPr>
        <w:spacing w:line="240" w:lineRule="auto"/>
        <w:rPr>
          <w:rFonts w:cs="Times New Roman"/>
        </w:rPr>
      </w:pPr>
      <w:r>
        <w:rPr>
          <w:b/>
        </w:rPr>
        <w:t>Electrophoresis student activity</w:t>
      </w:r>
    </w:p>
    <w:p w:rsidR="002B0149" w:rsidRDefault="007D68EF" w:rsidP="002B0149">
      <w:pPr>
        <w:spacing w:line="240" w:lineRule="auto"/>
        <w:ind w:firstLine="720"/>
        <w:rPr>
          <w:rFonts w:cs="Times New Roman"/>
        </w:rPr>
      </w:pPr>
      <w:r>
        <w:rPr>
          <w:noProof/>
        </w:rPr>
        <mc:AlternateContent>
          <mc:Choice Requires="wps">
            <w:drawing>
              <wp:anchor distT="0" distB="0" distL="114300" distR="114300" simplePos="0" relativeHeight="251662336" behindDoc="0" locked="0" layoutInCell="1" allowOverlap="1" wp14:anchorId="2E8D0656" wp14:editId="7338E4C9">
                <wp:simplePos x="0" y="0"/>
                <wp:positionH relativeFrom="column">
                  <wp:posOffset>174361</wp:posOffset>
                </wp:positionH>
                <wp:positionV relativeFrom="paragraph">
                  <wp:posOffset>746125</wp:posOffset>
                </wp:positionV>
                <wp:extent cx="520582" cy="480695"/>
                <wp:effectExtent l="0" t="0" r="0" b="0"/>
                <wp:wrapNone/>
                <wp:docPr id="19" name="TextBox 4"/>
                <wp:cNvGraphicFramePr/>
                <a:graphic xmlns:a="http://schemas.openxmlformats.org/drawingml/2006/main">
                  <a:graphicData uri="http://schemas.microsoft.com/office/word/2010/wordprocessingShape">
                    <wps:wsp>
                      <wps:cNvSpPr txBox="1"/>
                      <wps:spPr>
                        <a:xfrm>
                          <a:off x="0" y="0"/>
                          <a:ext cx="520582" cy="480695"/>
                        </a:xfrm>
                        <a:prstGeom prst="rect">
                          <a:avLst/>
                        </a:prstGeom>
                        <a:noFill/>
                      </wps:spPr>
                      <wps:txbx>
                        <w:txbxContent>
                          <w:p w:rsidR="007D68EF" w:rsidRDefault="007D68EF" w:rsidP="007D68EF">
                            <w:pPr>
                              <w:pStyle w:val="NormalWeb"/>
                              <w:spacing w:before="0" w:beforeAutospacing="0" w:after="0" w:afterAutospacing="0"/>
                              <w:rPr>
                                <w:rFonts w:asciiTheme="minorHAnsi" w:hAnsi="Calibri" w:cstheme="minorBidi"/>
                                <w:color w:val="000000" w:themeColor="text1"/>
                                <w:kern w:val="24"/>
                              </w:rPr>
                            </w:pPr>
                          </w:p>
                          <w:p w:rsidR="007D68EF" w:rsidRDefault="007D68EF" w:rsidP="007D68EF">
                            <w:pPr>
                              <w:pStyle w:val="NormalWeb"/>
                              <w:spacing w:before="0" w:beforeAutospacing="0" w:after="0" w:afterAutospacing="0"/>
                            </w:pPr>
                            <w:proofErr w:type="gramStart"/>
                            <w:r>
                              <w:rPr>
                                <w:rFonts w:asciiTheme="minorHAnsi" w:hAnsi="Calibri" w:cstheme="minorBidi"/>
                                <w:color w:val="000000" w:themeColor="text1"/>
                                <w:kern w:val="24"/>
                              </w:rPr>
                              <w:t>kb</w:t>
                            </w:r>
                            <w:proofErr w:type="gramEnd"/>
                          </w:p>
                        </w:txbxContent>
                      </wps:txbx>
                      <wps:bodyPr wrap="square"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3.75pt;margin-top:58.75pt;width:41pt;height:3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" filled="f" stroked="f">
                <v:textbox>
                  <w:txbxContent>
                    <w:p w:rsidR="007D68EF" w:rsidRDefault="007D68EF" w:rsidP="007D68EF">
                      <w:pPr>
                        <w:pStyle w:val="NormalWeb"/>
                        <w:spacing w:before="0" w:beforeAutospacing="0" w:after="0" w:afterAutospacing="0"/>
                        <w:rPr>
                          <w:rFonts w:asciiTheme="minorHAnsi" w:hAnsi="Calibri" w:cstheme="minorBidi"/>
                          <w:color w:val="000000" w:themeColor="text1"/>
                          <w:kern w:val="24"/>
                        </w:rPr>
                      </w:pPr>
                    </w:p>
                    <w:p w:rsidR="007D68EF" w:rsidRDefault="007D68EF" w:rsidP="007D68EF">
                      <w:pPr>
                        <w:pStyle w:val="NormalWeb"/>
                        <w:spacing w:before="0" w:beforeAutospacing="0" w:after="0" w:afterAutospacing="0"/>
                      </w:pPr>
                      <w:proofErr w:type="gramStart"/>
                      <w:r>
                        <w:rPr>
                          <w:rFonts w:asciiTheme="minorHAnsi" w:hAnsi="Calibri" w:cstheme="minorBidi"/>
                          <w:color w:val="000000" w:themeColor="text1"/>
                          <w:kern w:val="24"/>
                        </w:rPr>
                        <w:t>kb</w:t>
                      </w:r>
                      <w:proofErr w:type="gramEnd"/>
                    </w:p>
                  </w:txbxContent>
                </v:textbox>
              </v:shape>
            </w:pict>
          </mc:Fallback>
        </mc:AlternateContent>
      </w:r>
      <w:r w:rsidRPr="00F56EE0">
        <w:rPr>
          <w:rFonts w:cs="Times New Roman"/>
          <w:noProof/>
        </w:rPr>
        <mc:AlternateContent>
          <mc:Choice Requires="wpg">
            <w:drawing>
              <wp:anchor distT="0" distB="0" distL="114300" distR="114300" simplePos="0" relativeHeight="251659264" behindDoc="0" locked="0" layoutInCell="1" allowOverlap="1" wp14:anchorId="4A7FD67E" wp14:editId="255487C7">
                <wp:simplePos x="0" y="0"/>
                <wp:positionH relativeFrom="column">
                  <wp:posOffset>103517</wp:posOffset>
                </wp:positionH>
                <wp:positionV relativeFrom="paragraph">
                  <wp:posOffset>746365</wp:posOffset>
                </wp:positionV>
                <wp:extent cx="2371725" cy="3319145"/>
                <wp:effectExtent l="0" t="0" r="28575" b="14605"/>
                <wp:wrapNone/>
                <wp:docPr id="21" name="Group 20"/>
                <wp:cNvGraphicFramePr/>
                <a:graphic xmlns:a="http://schemas.openxmlformats.org/drawingml/2006/main">
                  <a:graphicData uri="http://schemas.microsoft.com/office/word/2010/wordprocessingGroup">
                    <wpg:wgp>
                      <wpg:cNvGrpSpPr/>
                      <wpg:grpSpPr>
                        <a:xfrm>
                          <a:off x="0" y="0"/>
                          <a:ext cx="2371725" cy="3319145"/>
                          <a:chOff x="0" y="0"/>
                          <a:chExt cx="2623581" cy="3585865"/>
                        </a:xfrm>
                      </wpg:grpSpPr>
                      <wps:wsp>
                        <wps:cNvPr id="2" name="TextBox 4"/>
                        <wps:cNvSpPr txBox="1"/>
                        <wps:spPr>
                          <a:xfrm>
                            <a:off x="972967" y="0"/>
                            <a:ext cx="667175" cy="519433"/>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 xml:space="preserve">DNA </w:t>
                              </w:r>
                            </w:p>
                            <w:p w:rsidR="002B0149" w:rsidRDefault="002B0149" w:rsidP="002B0149">
                              <w:pPr>
                                <w:pStyle w:val="NormalWeb"/>
                                <w:spacing w:before="0" w:beforeAutospacing="0" w:after="0" w:afterAutospacing="0"/>
                              </w:pPr>
                              <w:proofErr w:type="gramStart"/>
                              <w:r>
                                <w:rPr>
                                  <w:rFonts w:asciiTheme="minorHAnsi" w:hAnsi="Calibri" w:cstheme="minorBidi"/>
                                  <w:color w:val="000000" w:themeColor="text1"/>
                                  <w:kern w:val="24"/>
                                </w:rPr>
                                <w:t>ladder</w:t>
                              </w:r>
                              <w:proofErr w:type="gramEnd"/>
                            </w:p>
                          </w:txbxContent>
                        </wps:txbx>
                        <wps:bodyPr wrap="square" rtlCol="0">
                          <a:noAutofit/>
                        </wps:bodyPr>
                      </wps:wsp>
                      <wpg:grpSp>
                        <wpg:cNvPr id="3" name="Group 3"/>
                        <wpg:cNvGrpSpPr/>
                        <wpg:grpSpPr>
                          <a:xfrm>
                            <a:off x="0" y="240579"/>
                            <a:ext cx="2623581" cy="3345286"/>
                            <a:chOff x="0" y="240579"/>
                            <a:chExt cx="2623581" cy="3345286"/>
                          </a:xfrm>
                        </wpg:grpSpPr>
                        <wps:wsp>
                          <wps:cNvPr id="4" name="Rectangle 4"/>
                          <wps:cNvSpPr/>
                          <wps:spPr>
                            <a:xfrm>
                              <a:off x="489981" y="461665"/>
                              <a:ext cx="2133600" cy="312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Box 5"/>
                          <wps:cNvSpPr txBox="1"/>
                          <wps:spPr>
                            <a:xfrm>
                              <a:off x="1754646" y="240579"/>
                              <a:ext cx="764559"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Mixture</w:t>
                                </w:r>
                              </w:p>
                            </w:txbxContent>
                          </wps:txbx>
                          <wps:bodyPr wrap="square" rtlCol="0">
                            <a:noAutofit/>
                          </wps:bodyPr>
                        </wps:wsp>
                        <wps:wsp>
                          <wps:cNvPr id="6" name="Rectangle 6"/>
                          <wps:cNvSpPr/>
                          <wps:spPr>
                            <a:xfrm>
                              <a:off x="1023381" y="9950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23381" y="16808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23381" y="22142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23381" y="25952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23381" y="29000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023381" y="31286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Box 13"/>
                          <wps:cNvSpPr txBox="1"/>
                          <wps:spPr>
                            <a:xfrm>
                              <a:off x="0" y="886594"/>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2.0 kb</w:t>
                                </w:r>
                              </w:p>
                            </w:txbxContent>
                          </wps:txbx>
                          <wps:bodyPr wrap="square" rtlCol="0">
                            <a:noAutofit/>
                          </wps:bodyPr>
                        </wps:wsp>
                        <wps:wsp>
                          <wps:cNvPr id="13" name="TextBox 14"/>
                          <wps:cNvSpPr txBox="1"/>
                          <wps:spPr>
                            <a:xfrm>
                              <a:off x="0" y="2089654"/>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1.0 kb</w:t>
                                </w:r>
                              </w:p>
                            </w:txbxContent>
                          </wps:txbx>
                          <wps:bodyPr wrap="square" rtlCol="0">
                            <a:noAutofit/>
                          </wps:bodyPr>
                        </wps:wsp>
                        <wps:wsp>
                          <wps:cNvPr id="14" name="TextBox 15"/>
                          <wps:cNvSpPr txBox="1"/>
                          <wps:spPr>
                            <a:xfrm>
                              <a:off x="0" y="1556257"/>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1.5 kb</w:t>
                                </w:r>
                              </w:p>
                            </w:txbxContent>
                          </wps:txbx>
                          <wps:bodyPr wrap="square" rtlCol="0">
                            <a:noAutofit/>
                          </wps:bodyPr>
                        </wps:wsp>
                        <wps:wsp>
                          <wps:cNvPr id="15" name="TextBox 16"/>
                          <wps:cNvSpPr txBox="1"/>
                          <wps:spPr>
                            <a:xfrm>
                              <a:off x="0" y="2775451"/>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0.5 kb</w:t>
                                </w:r>
                              </w:p>
                            </w:txbxContent>
                          </wps:txbx>
                          <wps:bodyPr wrap="square" rtlCol="0">
                            <a:noAutofit/>
                          </wps:bodyPr>
                        </wps:wsp>
                        <wps:wsp>
                          <wps:cNvPr id="16" name="TextBox 17"/>
                          <wps:cNvSpPr txBox="1"/>
                          <wps:spPr>
                            <a:xfrm>
                              <a:off x="0" y="3004049"/>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0.3 kb</w:t>
                                </w:r>
                              </w:p>
                            </w:txbxContent>
                          </wps:txbx>
                          <wps:bodyPr wrap="square" rtlCol="0">
                            <a:noAutofit/>
                          </wps:bodyPr>
                        </wps:wsp>
                        <wps:wsp>
                          <wps:cNvPr id="17" name="TextBox 18"/>
                          <wps:cNvSpPr txBox="1"/>
                          <wps:spPr>
                            <a:xfrm>
                              <a:off x="0" y="2470652"/>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0.8 kb</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id="Group 20" o:spid="_x0000_s1027" style="position:absolute;left:0;text-align:left;margin-left:8.15pt;margin-top:58.75pt;width:186.75pt;height:261.35pt;z-index:251659264;mso-width-relative:margin;mso-height-relative:margin" coordsize="26235,3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">
                <v:shapetype id="_x0000_t202" coordsize="21600,21600" o:spt="202" path="m,l,21600r21600,l21600,xe">
                  <v:stroke joinstyle="miter"/>
                  <v:path gradientshapeok="t" o:connecttype="rect"/>
                </v:shapetype>
                <v:shape id="_x0000_s1028" type="#_x0000_t202" style="position:absolute;left:9729;width:6672;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 xml:space="preserve">DNA </w:t>
                        </w:r>
                      </w:p>
                      <w:p w:rsidR="002B0149" w:rsidRDefault="002B0149" w:rsidP="002B0149">
                        <w:pPr>
                          <w:pStyle w:val="NormalWeb"/>
                          <w:spacing w:before="0" w:beforeAutospacing="0" w:after="0" w:afterAutospacing="0"/>
                        </w:pPr>
                        <w:proofErr w:type="gramStart"/>
                        <w:r>
                          <w:rPr>
                            <w:rFonts w:asciiTheme="minorHAnsi" w:hAnsi="Calibri" w:cstheme="minorBidi"/>
                            <w:color w:val="000000" w:themeColor="text1"/>
                            <w:kern w:val="24"/>
                          </w:rPr>
                          <w:t>ladder</w:t>
                        </w:r>
                        <w:proofErr w:type="gramEnd"/>
                      </w:p>
                    </w:txbxContent>
                  </v:textbox>
                </v:shape>
                <v:group id="Group 3" o:spid="_x0000_s1029" style="position:absolute;top:2405;width:26235;height:33453" coordorigin=",2405" coordsize="26235,3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4899;top:4616;width:21336;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tHMQA&#10;AADaAAAADwAAAGRycy9kb3ducmV2LnhtbESPQWvCQBSE7wX/w/KE3pqNU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RzEAAAA2gAAAA8AAAAAAAAAAAAAAAAAmAIAAGRycy9k&#10;b3ducmV2LnhtbFBLBQYAAAAABAAEAPUAAACJAwAAAAA=&#10;" filled="f" strokecolor="#243f60 [1604]" strokeweight="2pt">
                    <v:textbox>
                      <w:txbxContent>
                        <w:p w:rsidR="002B0149" w:rsidRDefault="002B0149" w:rsidP="002B0149">
                          <w:pPr>
                            <w:rPr>
                              <w:rFonts w:eastAsia="Times New Roman"/>
                            </w:rPr>
                          </w:pPr>
                        </w:p>
                      </w:txbxContent>
                    </v:textbox>
                  </v:rect>
                  <v:shape id="TextBox 5" o:spid="_x0000_s1031" type="#_x0000_t202" style="position:absolute;left:17546;top:2405;width:7646;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Mixture</w:t>
                          </w:r>
                        </w:p>
                      </w:txbxContent>
                    </v:textbox>
                  </v:shape>
                  <v:rect id="Rectangle 6" o:spid="_x0000_s1032" style="position:absolute;left:10233;top:9950;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2B0149" w:rsidRDefault="002B0149" w:rsidP="002B0149">
                          <w:pPr>
                            <w:rPr>
                              <w:rFonts w:eastAsia="Times New Roman"/>
                            </w:rPr>
                          </w:pPr>
                        </w:p>
                      </w:txbxContent>
                    </v:textbox>
                  </v:rect>
                  <v:rect id="Rectangle 7" o:spid="_x0000_s1033" style="position:absolute;left:10233;top:16808;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2B0149" w:rsidRDefault="002B0149" w:rsidP="002B0149">
                          <w:pPr>
                            <w:rPr>
                              <w:rFonts w:eastAsia="Times New Roman"/>
                            </w:rPr>
                          </w:pPr>
                        </w:p>
                      </w:txbxContent>
                    </v:textbox>
                  </v:rect>
                  <v:rect id="Rectangle 8" o:spid="_x0000_s1034" style="position:absolute;left:10233;top:22142;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2B0149" w:rsidRDefault="002B0149" w:rsidP="002B0149">
                          <w:pPr>
                            <w:rPr>
                              <w:rFonts w:eastAsia="Times New Roman"/>
                            </w:rPr>
                          </w:pPr>
                        </w:p>
                      </w:txbxContent>
                    </v:textbox>
                  </v:rect>
                  <v:rect id="Rectangle 9" o:spid="_x0000_s1035" style="position:absolute;left:10233;top:25952;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2B0149" w:rsidRDefault="002B0149" w:rsidP="002B0149">
                          <w:pPr>
                            <w:rPr>
                              <w:rFonts w:eastAsia="Times New Roman"/>
                            </w:rPr>
                          </w:pPr>
                        </w:p>
                      </w:txbxContent>
                    </v:textbox>
                  </v:rect>
                  <v:rect id="Rectangle 10" o:spid="_x0000_s1036" style="position:absolute;left:10233;top:29000;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2B0149" w:rsidRDefault="002B0149" w:rsidP="002B0149">
                          <w:pPr>
                            <w:rPr>
                              <w:rFonts w:eastAsia="Times New Roman"/>
                            </w:rPr>
                          </w:pPr>
                        </w:p>
                      </w:txbxContent>
                    </v:textbox>
                  </v:rect>
                  <v:rect id="Rectangle 11" o:spid="_x0000_s1037" style="position:absolute;left:10233;top:31286;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2B0149" w:rsidRDefault="002B0149" w:rsidP="002B0149">
                          <w:pPr>
                            <w:rPr>
                              <w:rFonts w:eastAsia="Times New Roman"/>
                            </w:rPr>
                          </w:pPr>
                        </w:p>
                      </w:txbxContent>
                    </v:textbox>
                  </v:rect>
                  <v:shape id="TextBox 13" o:spid="_x0000_s1038" type="#_x0000_t202" style="position:absolute;top:8865;width:5601;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2.0 kb</w:t>
                          </w:r>
                        </w:p>
                      </w:txbxContent>
                    </v:textbox>
                  </v:shape>
                  <v:shape id="TextBox 14" o:spid="_x0000_s1039" type="#_x0000_t202" style="position:absolute;top:20896;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1.0 kb</w:t>
                          </w:r>
                        </w:p>
                      </w:txbxContent>
                    </v:textbox>
                  </v:shape>
                  <v:shape id="TextBox 15" o:spid="_x0000_s1040" type="#_x0000_t202" style="position:absolute;top:15562;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1.5 kb</w:t>
                          </w:r>
                        </w:p>
                      </w:txbxContent>
                    </v:textbox>
                  </v:shape>
                  <v:shape id="TextBox 16" o:spid="_x0000_s1041" type="#_x0000_t202" style="position:absolute;top:27754;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0.5 kb</w:t>
                          </w:r>
                        </w:p>
                      </w:txbxContent>
                    </v:textbox>
                  </v:shape>
                  <v:shape id="TextBox 17" o:spid="_x0000_s1042" type="#_x0000_t202" style="position:absolute;top:30040;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0.3 kb</w:t>
                          </w:r>
                        </w:p>
                      </w:txbxContent>
                    </v:textbox>
                  </v:shape>
                  <v:shape id="TextBox 18" o:spid="_x0000_s1043" type="#_x0000_t202" style="position:absolute;top:24706;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0.8 kb</w:t>
                          </w:r>
                        </w:p>
                      </w:txbxContent>
                    </v:textbox>
                  </v:shape>
                </v:group>
              </v:group>
            </w:pict>
          </mc:Fallback>
        </mc:AlternateContent>
      </w:r>
      <w:r w:rsidR="001B153C">
        <w:rPr>
          <w:rFonts w:cs="Times New Roman"/>
        </w:rPr>
        <w:t>P</w:t>
      </w:r>
      <w:r w:rsidR="002B0149" w:rsidRPr="00F56EE0">
        <w:rPr>
          <w:rFonts w:cs="Times New Roman"/>
        </w:rPr>
        <w:t>redict the migration of molecules from a mixture of DNA.  Assume a DNA ladder is added to one well in a gel and the following mixture</w:t>
      </w:r>
      <w:r w:rsidR="002B0149">
        <w:rPr>
          <w:rFonts w:cs="Times New Roman"/>
        </w:rPr>
        <w:t xml:space="preserve"> of molecules</w:t>
      </w:r>
      <w:r w:rsidR="002B0149" w:rsidRPr="00F56EE0">
        <w:rPr>
          <w:rFonts w:cs="Times New Roman"/>
        </w:rPr>
        <w:t xml:space="preserve"> is added to the second well: 1500 </w:t>
      </w:r>
      <w:proofErr w:type="spellStart"/>
      <w:r w:rsidR="002B0149" w:rsidRPr="00F56EE0">
        <w:rPr>
          <w:rFonts w:cs="Times New Roman"/>
        </w:rPr>
        <w:t>bp</w:t>
      </w:r>
      <w:proofErr w:type="spellEnd"/>
      <w:r w:rsidR="002B0149" w:rsidRPr="00F56EE0">
        <w:rPr>
          <w:rFonts w:cs="Times New Roman"/>
        </w:rPr>
        <w:t xml:space="preserve">, 1000 </w:t>
      </w:r>
      <w:proofErr w:type="spellStart"/>
      <w:r w:rsidR="002B0149" w:rsidRPr="00F56EE0">
        <w:rPr>
          <w:rFonts w:cs="Times New Roman"/>
        </w:rPr>
        <w:t>bp</w:t>
      </w:r>
      <w:proofErr w:type="spellEnd"/>
      <w:r w:rsidR="002B0149" w:rsidRPr="00F56EE0">
        <w:rPr>
          <w:rFonts w:cs="Times New Roman"/>
        </w:rPr>
        <w:t xml:space="preserve">, and 500 </w:t>
      </w:r>
      <w:proofErr w:type="spellStart"/>
      <w:r w:rsidR="002B0149" w:rsidRPr="00F56EE0">
        <w:rPr>
          <w:rFonts w:cs="Times New Roman"/>
        </w:rPr>
        <w:t>bp</w:t>
      </w:r>
      <w:proofErr w:type="spellEnd"/>
      <w:r w:rsidR="002B0149">
        <w:rPr>
          <w:rFonts w:cs="Times New Roman"/>
        </w:rPr>
        <w:t xml:space="preserve"> of DNA</w:t>
      </w:r>
      <w:r w:rsidR="002B0149" w:rsidRPr="00F56EE0">
        <w:rPr>
          <w:rFonts w:cs="Times New Roman"/>
        </w:rPr>
        <w:t xml:space="preserve">.  </w:t>
      </w:r>
      <w:r w:rsidR="001B153C">
        <w:rPr>
          <w:rFonts w:cs="Times New Roman"/>
        </w:rPr>
        <w:t>P</w:t>
      </w:r>
      <w:r w:rsidR="002B0149" w:rsidRPr="00F56EE0">
        <w:rPr>
          <w:rFonts w:cs="Times New Roman"/>
        </w:rPr>
        <w:t>redict how far the individual molecules from the mixture will migrate and draw the positions on the gel below.</w:t>
      </w:r>
    </w:p>
    <w:p w:rsidR="002B0149" w:rsidRDefault="002B0149" w:rsidP="002B0149">
      <w:pPr>
        <w:spacing w:line="480" w:lineRule="auto"/>
        <w:ind w:firstLine="720"/>
        <w:rPr>
          <w:rFonts w:cs="Times New Roman"/>
        </w:rPr>
      </w:pPr>
    </w:p>
    <w:p w:rsidR="002B0149" w:rsidRDefault="002B0149" w:rsidP="002B0149">
      <w:pPr>
        <w:spacing w:line="480" w:lineRule="auto"/>
        <w:ind w:firstLine="720"/>
        <w:rPr>
          <w:rFonts w:cs="Times New Roman"/>
        </w:rPr>
      </w:pPr>
    </w:p>
    <w:p w:rsidR="002B0149" w:rsidRDefault="002B0149" w:rsidP="002B0149">
      <w:pPr>
        <w:spacing w:line="480" w:lineRule="auto"/>
        <w:ind w:firstLine="720"/>
        <w:rPr>
          <w:rFonts w:cs="Times New Roman"/>
        </w:rPr>
      </w:pPr>
    </w:p>
    <w:p w:rsidR="002B0149" w:rsidRDefault="00B75511" w:rsidP="002B0149">
      <w:pPr>
        <w:spacing w:line="480" w:lineRule="auto"/>
        <w:ind w:firstLine="720"/>
        <w:rPr>
          <w:rFonts w:cs="Times New Roman"/>
        </w:rPr>
      </w:pPr>
      <w:r>
        <w:rPr>
          <w:noProof/>
        </w:rPr>
        <mc:AlternateContent>
          <mc:Choice Requires="wps">
            <w:drawing>
              <wp:anchor distT="0" distB="0" distL="114300" distR="114300" simplePos="0" relativeHeight="251664384" behindDoc="0" locked="0" layoutInCell="1" allowOverlap="1" wp14:anchorId="0BEF8923" wp14:editId="7F6CC4DD">
                <wp:simplePos x="0" y="0"/>
                <wp:positionH relativeFrom="column">
                  <wp:posOffset>1832610</wp:posOffset>
                </wp:positionH>
                <wp:positionV relativeFrom="paragraph">
                  <wp:posOffset>88636</wp:posOffset>
                </wp:positionV>
                <wp:extent cx="412750" cy="70485"/>
                <wp:effectExtent l="0" t="0" r="25400" b="24765"/>
                <wp:wrapNone/>
                <wp:docPr id="20" name="Rectangle 20"/>
                <wp:cNvGraphicFramePr/>
                <a:graphic xmlns:a="http://schemas.openxmlformats.org/drawingml/2006/main">
                  <a:graphicData uri="http://schemas.microsoft.com/office/word/2010/wordprocessingShape">
                    <wps:wsp>
                      <wps:cNvSpPr/>
                      <wps:spPr>
                        <a:xfrm>
                          <a:off x="0" y="0"/>
                          <a:ext cx="412750" cy="704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511" w:rsidRDefault="00B75511" w:rsidP="00B755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44" style="position:absolute;left:0;text-align:left;margin-left:144.3pt;margin-top:7pt;width:32.5pt;height:5.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" fillcolor="#00b050" strokecolor="#00b050" strokeweight="2pt">
                <v:textbox>
                  <w:txbxContent>
                    <w:p w:rsidR="00B75511" w:rsidRDefault="00B75511" w:rsidP="00B75511">
                      <w:pPr>
                        <w:rPr>
                          <w:rFonts w:eastAsia="Times New Roman"/>
                        </w:rPr>
                      </w:pPr>
                    </w:p>
                  </w:txbxContent>
                </v:textbox>
              </v:rect>
            </w:pict>
          </mc:Fallback>
        </mc:AlternateContent>
      </w:r>
      <w:r w:rsidR="002B0149" w:rsidRPr="00ED6933">
        <w:rPr>
          <w:rFonts w:cs="Times New Roman"/>
          <w:noProof/>
        </w:rPr>
        <mc:AlternateContent>
          <mc:Choice Requires="wps">
            <w:drawing>
              <wp:anchor distT="0" distB="0" distL="114300" distR="114300" simplePos="0" relativeHeight="251660288" behindDoc="0" locked="0" layoutInCell="1" allowOverlap="1" wp14:anchorId="0AC93CE0" wp14:editId="65310C5A">
                <wp:simplePos x="0" y="0"/>
                <wp:positionH relativeFrom="column">
                  <wp:posOffset>2998470</wp:posOffset>
                </wp:positionH>
                <wp:positionV relativeFrom="paragraph">
                  <wp:posOffset>61595</wp:posOffset>
                </wp:positionV>
                <wp:extent cx="0" cy="228600"/>
                <wp:effectExtent l="133350" t="0" r="57150" b="57150"/>
                <wp:wrapNone/>
                <wp:docPr id="18"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6.1pt;margin-top:4.85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" strokecolor="black [3213]" strokeweight="2.25pt">
                <v:stroke endarrow="open"/>
              </v:shape>
            </w:pict>
          </mc:Fallback>
        </mc:AlternateContent>
      </w:r>
      <w:r w:rsidR="002B0149">
        <w:rPr>
          <w:rFonts w:cs="Times New Roman"/>
        </w:rPr>
        <w:t xml:space="preserve">                                                                                   Direction of migration of molecules </w:t>
      </w:r>
    </w:p>
    <w:p w:rsidR="002B0149" w:rsidRDefault="00B75511" w:rsidP="002B0149">
      <w:pPr>
        <w:spacing w:line="480" w:lineRule="auto"/>
        <w:ind w:firstLine="720"/>
        <w:rPr>
          <w:rFonts w:cs="Times New Roman"/>
        </w:rPr>
      </w:pPr>
      <w:r>
        <w:rPr>
          <w:noProof/>
        </w:rPr>
        <mc:AlternateContent>
          <mc:Choice Requires="wps">
            <w:drawing>
              <wp:anchor distT="0" distB="0" distL="114300" distR="114300" simplePos="0" relativeHeight="251668480" behindDoc="0" locked="0" layoutInCell="1" allowOverlap="1" wp14:anchorId="65B84C88" wp14:editId="6A5CF883">
                <wp:simplePos x="0" y="0"/>
                <wp:positionH relativeFrom="column">
                  <wp:posOffset>1844040</wp:posOffset>
                </wp:positionH>
                <wp:positionV relativeFrom="paragraph">
                  <wp:posOffset>744484</wp:posOffset>
                </wp:positionV>
                <wp:extent cx="412750" cy="70485"/>
                <wp:effectExtent l="0" t="0" r="25400" b="24765"/>
                <wp:wrapNone/>
                <wp:docPr id="23" name="Rectangle 23"/>
                <wp:cNvGraphicFramePr/>
                <a:graphic xmlns:a="http://schemas.openxmlformats.org/drawingml/2006/main">
                  <a:graphicData uri="http://schemas.microsoft.com/office/word/2010/wordprocessingShape">
                    <wps:wsp>
                      <wps:cNvSpPr/>
                      <wps:spPr>
                        <a:xfrm>
                          <a:off x="0" y="0"/>
                          <a:ext cx="412750" cy="704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511" w:rsidRDefault="00B75511" w:rsidP="00B755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45" style="position:absolute;left:0;text-align:left;margin-left:145.2pt;margin-top:58.6pt;width:32.5pt;height:5.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" fillcolor="#00b050" strokecolor="#00b050" strokeweight="2pt">
                <v:textbox>
                  <w:txbxContent>
                    <w:p w:rsidR="00B75511" w:rsidRDefault="00B75511" w:rsidP="00B75511">
                      <w:pPr>
                        <w:rPr>
                          <w:rFonts w:eastAsia="Times New Roman"/>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FAA306F" wp14:editId="5F10D948">
                <wp:simplePos x="0" y="0"/>
                <wp:positionH relativeFrom="column">
                  <wp:posOffset>1834144</wp:posOffset>
                </wp:positionH>
                <wp:positionV relativeFrom="paragraph">
                  <wp:posOffset>107950</wp:posOffset>
                </wp:positionV>
                <wp:extent cx="412750" cy="70485"/>
                <wp:effectExtent l="0" t="0" r="25400" b="24765"/>
                <wp:wrapNone/>
                <wp:docPr id="22" name="Rectangle 22"/>
                <wp:cNvGraphicFramePr/>
                <a:graphic xmlns:a="http://schemas.openxmlformats.org/drawingml/2006/main">
                  <a:graphicData uri="http://schemas.microsoft.com/office/word/2010/wordprocessingShape">
                    <wps:wsp>
                      <wps:cNvSpPr/>
                      <wps:spPr>
                        <a:xfrm>
                          <a:off x="0" y="0"/>
                          <a:ext cx="412750" cy="704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511" w:rsidRDefault="00B75511" w:rsidP="00B75511">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46" style="position:absolute;left:0;text-align:left;margin-left:144.4pt;margin-top:8.5pt;width:32.5pt;height:5.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" fillcolor="#00b050" strokecolor="#00b050" strokeweight="2pt">
                <v:textbox>
                  <w:txbxContent>
                    <w:p w:rsidR="00B75511" w:rsidRDefault="00B75511" w:rsidP="00B75511">
                      <w:pPr>
                        <w:rPr>
                          <w:rFonts w:eastAsia="Times New Roman"/>
                        </w:rPr>
                      </w:pPr>
                    </w:p>
                  </w:txbxContent>
                </v:textbox>
              </v:rect>
            </w:pict>
          </mc:Fallback>
        </mc:AlternateContent>
      </w:r>
    </w:p>
    <w:p w:rsidR="00490DE8" w:rsidRDefault="00490DE8" w:rsidP="001B153C">
      <w:pPr>
        <w:rPr>
          <w:rStyle w:val="Hyperlink"/>
          <w:b/>
          <w:color w:val="auto"/>
        </w:rPr>
      </w:pPr>
      <w:r>
        <w:lastRenderedPageBreak/>
        <w:t>Lab Worksheet</w:t>
      </w:r>
      <w:r w:rsidR="008A21CC">
        <w:t xml:space="preserve"> 2</w:t>
      </w:r>
      <w:r w:rsidR="001A5210">
        <w:t xml:space="preserve"> Activity I</w:t>
      </w:r>
    </w:p>
    <w:p w:rsidR="001B153C" w:rsidRPr="00914D24" w:rsidRDefault="001B153C" w:rsidP="001B153C">
      <w:pPr>
        <w:rPr>
          <w:rStyle w:val="Hyperlink"/>
          <w:b/>
          <w:color w:val="auto"/>
          <w:u w:val="none"/>
        </w:rPr>
      </w:pPr>
      <w:r>
        <w:rPr>
          <w:rStyle w:val="Hyperlink"/>
          <w:b/>
          <w:color w:val="auto"/>
        </w:rPr>
        <w:t xml:space="preserve">Lab </w:t>
      </w:r>
      <w:proofErr w:type="gramStart"/>
      <w:r>
        <w:rPr>
          <w:rStyle w:val="Hyperlink"/>
          <w:b/>
          <w:color w:val="auto"/>
        </w:rPr>
        <w:t>2</w:t>
      </w:r>
      <w:r w:rsidRPr="00914D24">
        <w:rPr>
          <w:rStyle w:val="Hyperlink"/>
          <w:b/>
          <w:color w:val="auto"/>
        </w:rPr>
        <w:t xml:space="preserve"> </w:t>
      </w:r>
      <w:r>
        <w:rPr>
          <w:rStyle w:val="Hyperlink"/>
          <w:b/>
          <w:color w:val="auto"/>
        </w:rPr>
        <w:t xml:space="preserve"> </w:t>
      </w:r>
      <w:r w:rsidRPr="00914D24">
        <w:rPr>
          <w:rStyle w:val="Hyperlink"/>
          <w:b/>
          <w:color w:val="auto"/>
        </w:rPr>
        <w:t>PCR</w:t>
      </w:r>
      <w:proofErr w:type="gramEnd"/>
      <w:r w:rsidRPr="00914D24">
        <w:rPr>
          <w:rStyle w:val="Hyperlink"/>
          <w:b/>
          <w:color w:val="auto"/>
        </w:rPr>
        <w:t xml:space="preserve"> </w:t>
      </w:r>
      <w:r>
        <w:rPr>
          <w:rStyle w:val="Hyperlink"/>
          <w:b/>
          <w:color w:val="auto"/>
        </w:rPr>
        <w:t>of Nonfunctional DNA Sequences</w:t>
      </w:r>
    </w:p>
    <w:p w:rsidR="001B153C" w:rsidRPr="005C67D2" w:rsidRDefault="001B153C" w:rsidP="001B153C">
      <w:pPr>
        <w:spacing w:line="480" w:lineRule="auto"/>
        <w:ind w:firstLine="720"/>
        <w:rPr>
          <w:rFonts w:cs="Times New Roman"/>
        </w:rPr>
      </w:pPr>
      <w:r w:rsidRPr="005C67D2">
        <w:rPr>
          <w:rFonts w:cs="Times New Roman"/>
        </w:rPr>
        <w:t xml:space="preserve">This activity </w:t>
      </w:r>
      <w:r w:rsidR="00490DE8" w:rsidRPr="005C67D2">
        <w:rPr>
          <w:rFonts w:cs="Times New Roman"/>
        </w:rPr>
        <w:t>will</w:t>
      </w:r>
      <w:r w:rsidRPr="005C67D2">
        <w:rPr>
          <w:rFonts w:cs="Times New Roman"/>
        </w:rPr>
        <w:t xml:space="preserve"> help students understand that lack of selective pressure on nonfunctional sequences results in sequence variation, even in closely related organisms.  We will use PCR to show that a nonfunctional region exhibits variability in two species of </w:t>
      </w:r>
      <w:r w:rsidRPr="005C67D2">
        <w:rPr>
          <w:rStyle w:val="Hyperlink"/>
          <w:rFonts w:cs="Times New Roman"/>
          <w:color w:val="auto"/>
          <w:u w:val="none"/>
        </w:rPr>
        <w:t xml:space="preserve">New World primates (NWP), squirrel monkeys and owl monkeys.  </w:t>
      </w:r>
      <w:r w:rsidRPr="005C67D2">
        <w:rPr>
          <w:rFonts w:cs="Times New Roman"/>
        </w:rPr>
        <w:t xml:space="preserve">DNA sequences for the variable region will be used to identify the insertion of an </w:t>
      </w:r>
      <w:proofErr w:type="spellStart"/>
      <w:r w:rsidRPr="005C67D2">
        <w:rPr>
          <w:rFonts w:cs="Times New Roman"/>
        </w:rPr>
        <w:t>Alu</w:t>
      </w:r>
      <w:proofErr w:type="spellEnd"/>
      <w:r w:rsidRPr="005C67D2">
        <w:rPr>
          <w:rFonts w:cs="Times New Roman"/>
        </w:rPr>
        <w:t xml:space="preserve"> element (a type of mobile genetic sequence).  </w:t>
      </w:r>
    </w:p>
    <w:p w:rsidR="00490DE8" w:rsidRPr="005C67D2" w:rsidRDefault="00490DE8" w:rsidP="00490DE8">
      <w:pPr>
        <w:spacing w:line="480" w:lineRule="auto"/>
        <w:ind w:firstLine="720"/>
        <w:rPr>
          <w:rFonts w:cs="Times New Roman"/>
        </w:rPr>
      </w:pPr>
      <w:r w:rsidRPr="005C67D2">
        <w:rPr>
          <w:rFonts w:cs="Times New Roman"/>
        </w:rPr>
        <w:t xml:space="preserve">Plasmid DNA containing the variable region from owl monkeys or squirrel monkeys is used as the template for PCR.  The components needed for a 25 </w:t>
      </w:r>
      <w:r w:rsidRPr="005C67D2">
        <w:rPr>
          <w:rFonts w:cs="Times New Roman"/>
        </w:rPr>
        <w:t xml:space="preserve">L reaction in a 200 </w:t>
      </w:r>
      <w:r w:rsidRPr="005C67D2">
        <w:rPr>
          <w:rFonts w:cs="Times New Roman"/>
        </w:rPr>
        <w:t xml:space="preserve">L PCR tube and the PCR conditions are listed below.  Following PCR, samples are loaded onto 1% agarose gels and electrophoresed at 100 V for 55-60 minutes.  A DNA ladder may be loaded into a separate well to estimate PCR product size.  The gels are stained with methylene blue gel stain according to the manufacturer’s instructions.  PCR products are visualized by placing the gel on a white illuminated surface.  </w:t>
      </w:r>
    </w:p>
    <w:p w:rsidR="00490DE8" w:rsidRPr="005A29CE" w:rsidRDefault="005C67D2" w:rsidP="005C67D2">
      <w:pPr>
        <w:spacing w:line="480" w:lineRule="auto"/>
        <w:rPr>
          <w:rFonts w:cs="Times New Roman"/>
          <w:b/>
          <w:u w:val="single"/>
        </w:rPr>
      </w:pPr>
      <w:r w:rsidRPr="005A29CE">
        <w:rPr>
          <w:rFonts w:cs="Times New Roman"/>
          <w:b/>
          <w:u w:val="single"/>
        </w:rPr>
        <w:t>PCR set up</w:t>
      </w:r>
    </w:p>
    <w:tbl>
      <w:tblPr>
        <w:tblStyle w:val="TableGrid"/>
        <w:tblW w:w="5148" w:type="dxa"/>
        <w:shd w:val="pct10" w:color="auto" w:fill="auto"/>
        <w:tblLayout w:type="fixed"/>
        <w:tblLook w:val="04A0" w:firstRow="1" w:lastRow="0" w:firstColumn="1" w:lastColumn="0" w:noHBand="0" w:noVBand="1"/>
      </w:tblPr>
      <w:tblGrid>
        <w:gridCol w:w="3708"/>
        <w:gridCol w:w="1440"/>
      </w:tblGrid>
      <w:tr w:rsidR="00490DE8" w:rsidRPr="005C67D2" w:rsidTr="001655D6">
        <w:trPr>
          <w:trHeight w:val="288"/>
        </w:trPr>
        <w:tc>
          <w:tcPr>
            <w:tcW w:w="5148" w:type="dxa"/>
            <w:gridSpan w:val="2"/>
            <w:tcBorders>
              <w:bottom w:val="single" w:sz="4" w:space="0" w:color="auto"/>
            </w:tcBorders>
            <w:shd w:val="pct10" w:color="auto" w:fill="auto"/>
            <w:vAlign w:val="center"/>
          </w:tcPr>
          <w:p w:rsidR="00490DE8" w:rsidRPr="005C67D2" w:rsidRDefault="00490DE8" w:rsidP="001655D6">
            <w:pPr>
              <w:rPr>
                <w:rFonts w:cs="Times New Roman"/>
                <w:b/>
              </w:rPr>
            </w:pPr>
            <w:r w:rsidRPr="005C67D2">
              <w:rPr>
                <w:rFonts w:cs="Times New Roman"/>
                <w:b/>
              </w:rPr>
              <w:t xml:space="preserve"> PCR Components</w:t>
            </w:r>
          </w:p>
        </w:tc>
      </w:tr>
      <w:tr w:rsidR="00490DE8" w:rsidRPr="005C67D2" w:rsidTr="001655D6">
        <w:trPr>
          <w:trHeight w:val="296"/>
        </w:trPr>
        <w:tc>
          <w:tcPr>
            <w:tcW w:w="3708" w:type="dxa"/>
            <w:shd w:val="clear" w:color="auto" w:fill="auto"/>
            <w:vAlign w:val="center"/>
          </w:tcPr>
          <w:p w:rsidR="00490DE8" w:rsidRPr="005C67D2" w:rsidRDefault="00490DE8" w:rsidP="001655D6">
            <w:pPr>
              <w:jc w:val="center"/>
              <w:rPr>
                <w:rFonts w:cs="Times New Roman"/>
                <w:b/>
              </w:rPr>
            </w:pPr>
            <w:r w:rsidRPr="005C67D2">
              <w:rPr>
                <w:rFonts w:cs="Times New Roman"/>
                <w:b/>
              </w:rPr>
              <w:t>Component</w:t>
            </w:r>
          </w:p>
        </w:tc>
        <w:tc>
          <w:tcPr>
            <w:tcW w:w="1440" w:type="dxa"/>
            <w:shd w:val="clear" w:color="auto" w:fill="auto"/>
            <w:vAlign w:val="center"/>
          </w:tcPr>
          <w:p w:rsidR="00490DE8" w:rsidRPr="005C67D2" w:rsidRDefault="00490DE8" w:rsidP="001655D6">
            <w:pPr>
              <w:jc w:val="center"/>
              <w:rPr>
                <w:rFonts w:cs="Times New Roman"/>
                <w:b/>
              </w:rPr>
            </w:pPr>
            <w:r w:rsidRPr="005C67D2">
              <w:rPr>
                <w:rFonts w:cs="Times New Roman"/>
                <w:b/>
              </w:rPr>
              <w:t>Volume</w:t>
            </w:r>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r w:rsidRPr="005C67D2">
              <w:rPr>
                <w:rFonts w:cs="Times New Roman"/>
              </w:rPr>
              <w:t>DNA template (dilute to 10 ng/</w:t>
            </w:r>
            <w:proofErr w:type="spellStart"/>
            <w:r w:rsidRPr="005C67D2">
              <w:rPr>
                <w:rFonts w:cs="Times New Roman"/>
              </w:rPr>
              <w:t>μL</w:t>
            </w:r>
            <w:proofErr w:type="spellEnd"/>
            <w:r w:rsidRPr="005C67D2">
              <w:rPr>
                <w:rFonts w:cs="Times New Roman"/>
              </w:rPr>
              <w:t>)</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r w:rsidRPr="005C67D2">
              <w:rPr>
                <w:rFonts w:cs="Times New Roman"/>
              </w:rPr>
              <w:t xml:space="preserve">Forward primer (10 </w:t>
            </w:r>
            <w:proofErr w:type="spellStart"/>
            <w:r w:rsidRPr="005C67D2">
              <w:rPr>
                <w:rFonts w:cs="Times New Roman"/>
              </w:rPr>
              <w:t>μM</w:t>
            </w:r>
            <w:proofErr w:type="spellEnd"/>
            <w:r w:rsidRPr="005C67D2">
              <w:rPr>
                <w:rFonts w:cs="Times New Roman"/>
              </w:rPr>
              <w:t xml:space="preserve">) </w:t>
            </w:r>
          </w:p>
          <w:p w:rsidR="00490DE8" w:rsidRPr="005C67D2" w:rsidRDefault="00490DE8" w:rsidP="001655D6">
            <w:pPr>
              <w:rPr>
                <w:rFonts w:cs="Times New Roman"/>
              </w:rPr>
            </w:pPr>
            <w:r w:rsidRPr="005C67D2">
              <w:rPr>
                <w:rFonts w:cs="Times New Roman"/>
              </w:rPr>
              <w:t>5’-AGTTCCTCTCTACCTTGTACC-3’</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490DE8">
            <w:pPr>
              <w:rPr>
                <w:rFonts w:cs="Times New Roman"/>
              </w:rPr>
            </w:pPr>
            <w:r w:rsidRPr="005C67D2">
              <w:rPr>
                <w:rFonts w:cs="Times New Roman"/>
              </w:rPr>
              <w:t xml:space="preserve">Reverse primer (10 </w:t>
            </w:r>
            <w:proofErr w:type="spellStart"/>
            <w:r w:rsidRPr="005C67D2">
              <w:rPr>
                <w:rFonts w:cs="Times New Roman"/>
              </w:rPr>
              <w:t>μM</w:t>
            </w:r>
            <w:proofErr w:type="spellEnd"/>
            <w:r w:rsidRPr="005C67D2">
              <w:rPr>
                <w:rFonts w:cs="Times New Roman"/>
              </w:rPr>
              <w:t xml:space="preserve">) </w:t>
            </w:r>
          </w:p>
          <w:p w:rsidR="00490DE8" w:rsidRPr="005C67D2" w:rsidRDefault="00490DE8" w:rsidP="00490DE8">
            <w:pPr>
              <w:rPr>
                <w:rFonts w:cs="Times New Roman"/>
              </w:rPr>
            </w:pPr>
            <w:r w:rsidRPr="005C67D2">
              <w:rPr>
                <w:rFonts w:cs="Times New Roman"/>
              </w:rPr>
              <w:t>5’-GCCCTACTCTTGCATTAATGC-3’</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proofErr w:type="spellStart"/>
            <w:r w:rsidRPr="005C67D2">
              <w:rPr>
                <w:rFonts w:cs="Times New Roman"/>
              </w:rPr>
              <w:t>GoTaq</w:t>
            </w:r>
            <w:proofErr w:type="spellEnd"/>
            <w:r w:rsidRPr="005C67D2">
              <w:rPr>
                <w:rFonts w:cs="Times New Roman"/>
                <w:vertAlign w:val="superscript"/>
              </w:rPr>
              <w:t>®</w:t>
            </w:r>
            <w:r w:rsidRPr="005C67D2">
              <w:rPr>
                <w:rFonts w:cs="Times New Roman"/>
              </w:rPr>
              <w:t xml:space="preserve"> Green Master Mix</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12.5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r w:rsidRPr="005C67D2">
              <w:rPr>
                <w:rFonts w:cs="Times New Roman"/>
              </w:rPr>
              <w:t>Nuclease-free water</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9.5 </w:t>
            </w:r>
            <w:proofErr w:type="spellStart"/>
            <w:r w:rsidRPr="005C67D2">
              <w:rPr>
                <w:rFonts w:cs="Times New Roman"/>
              </w:rPr>
              <w:t>μL</w:t>
            </w:r>
            <w:proofErr w:type="spellEnd"/>
          </w:p>
        </w:tc>
      </w:tr>
    </w:tbl>
    <w:p w:rsidR="00490DE8" w:rsidRPr="005C67D2" w:rsidRDefault="00490DE8" w:rsidP="00490DE8">
      <w:pPr>
        <w:rPr>
          <w:rFonts w:cs="Times New Roman"/>
        </w:rPr>
      </w:pPr>
    </w:p>
    <w:p w:rsidR="00490DE8" w:rsidRPr="005C67D2" w:rsidRDefault="00490DE8" w:rsidP="00490DE8">
      <w:pPr>
        <w:rPr>
          <w:rFonts w:cs="Times New Roman"/>
        </w:rPr>
      </w:pPr>
    </w:p>
    <w:p w:rsidR="00490DE8" w:rsidRPr="005C67D2" w:rsidRDefault="00490DE8" w:rsidP="00490DE8">
      <w:pPr>
        <w:rPr>
          <w:rFonts w:cs="Times New Roman"/>
        </w:rPr>
      </w:pPr>
    </w:p>
    <w:tbl>
      <w:tblPr>
        <w:tblStyle w:val="TableGrid"/>
        <w:tblpPr w:leftFromText="180" w:rightFromText="180" w:vertAnchor="text" w:tblpY="1"/>
        <w:tblOverlap w:val="never"/>
        <w:tblW w:w="5148" w:type="dxa"/>
        <w:shd w:val="pct10" w:color="auto" w:fill="auto"/>
        <w:tblLook w:val="04A0" w:firstRow="1" w:lastRow="0" w:firstColumn="1" w:lastColumn="0" w:noHBand="0" w:noVBand="1"/>
      </w:tblPr>
      <w:tblGrid>
        <w:gridCol w:w="2808"/>
        <w:gridCol w:w="2340"/>
      </w:tblGrid>
      <w:tr w:rsidR="00490DE8" w:rsidRPr="005C67D2" w:rsidTr="001655D6">
        <w:trPr>
          <w:trHeight w:val="288"/>
        </w:trPr>
        <w:tc>
          <w:tcPr>
            <w:tcW w:w="5148" w:type="dxa"/>
            <w:gridSpan w:val="2"/>
            <w:tcBorders>
              <w:bottom w:val="single" w:sz="4" w:space="0" w:color="auto"/>
            </w:tcBorders>
            <w:shd w:val="pct10" w:color="auto" w:fill="auto"/>
            <w:vAlign w:val="center"/>
          </w:tcPr>
          <w:p w:rsidR="00490DE8" w:rsidRPr="005C67D2" w:rsidRDefault="00490DE8" w:rsidP="001655D6">
            <w:pPr>
              <w:rPr>
                <w:rFonts w:cs="Times New Roman"/>
                <w:b/>
              </w:rPr>
            </w:pPr>
            <w:r w:rsidRPr="005C67D2">
              <w:rPr>
                <w:rFonts w:cs="Times New Roman"/>
                <w:b/>
              </w:rPr>
              <w:lastRenderedPageBreak/>
              <w:t>PCR Conditions</w:t>
            </w:r>
          </w:p>
        </w:tc>
      </w:tr>
      <w:tr w:rsidR="00490DE8" w:rsidRPr="005C67D2" w:rsidTr="001655D6">
        <w:trPr>
          <w:trHeight w:val="288"/>
        </w:trPr>
        <w:tc>
          <w:tcPr>
            <w:tcW w:w="2808" w:type="dxa"/>
            <w:shd w:val="clear" w:color="auto" w:fill="auto"/>
            <w:vAlign w:val="center"/>
          </w:tcPr>
          <w:p w:rsidR="00490DE8" w:rsidRPr="005C67D2" w:rsidRDefault="00490DE8" w:rsidP="001655D6">
            <w:pPr>
              <w:jc w:val="center"/>
              <w:rPr>
                <w:rFonts w:cs="Times New Roman"/>
                <w:b/>
              </w:rPr>
            </w:pPr>
            <w:r w:rsidRPr="005C67D2">
              <w:rPr>
                <w:rFonts w:cs="Times New Roman"/>
                <w:b/>
              </w:rPr>
              <w:t>Stage</w:t>
            </w:r>
          </w:p>
        </w:tc>
        <w:tc>
          <w:tcPr>
            <w:tcW w:w="2340" w:type="dxa"/>
            <w:shd w:val="clear" w:color="auto" w:fill="auto"/>
            <w:vAlign w:val="center"/>
          </w:tcPr>
          <w:p w:rsidR="00490DE8" w:rsidRPr="005C67D2" w:rsidRDefault="00490DE8" w:rsidP="001655D6">
            <w:pPr>
              <w:jc w:val="center"/>
              <w:rPr>
                <w:rFonts w:cs="Times New Roman"/>
                <w:b/>
              </w:rPr>
            </w:pPr>
            <w:r w:rsidRPr="005C67D2">
              <w:rPr>
                <w:rFonts w:cs="Times New Roman"/>
                <w:b/>
              </w:rPr>
              <w:t>Conditions</w:t>
            </w:r>
          </w:p>
        </w:tc>
      </w:tr>
      <w:tr w:rsidR="00490DE8" w:rsidRPr="005C67D2" w:rsidTr="001655D6">
        <w:trPr>
          <w:trHeight w:val="288"/>
        </w:trPr>
        <w:tc>
          <w:tcPr>
            <w:tcW w:w="2808" w:type="dxa"/>
            <w:shd w:val="clear" w:color="auto" w:fill="auto"/>
            <w:vAlign w:val="center"/>
          </w:tcPr>
          <w:p w:rsidR="00490DE8" w:rsidRPr="005C67D2" w:rsidRDefault="00490DE8" w:rsidP="001655D6">
            <w:pPr>
              <w:rPr>
                <w:rFonts w:cs="Times New Roman"/>
              </w:rPr>
            </w:pPr>
            <w:r w:rsidRPr="005C67D2">
              <w:rPr>
                <w:rFonts w:cs="Times New Roman"/>
              </w:rPr>
              <w:t>Initial denaturation</w:t>
            </w:r>
          </w:p>
        </w:tc>
        <w:tc>
          <w:tcPr>
            <w:tcW w:w="2340" w:type="dxa"/>
            <w:shd w:val="clear" w:color="auto" w:fill="auto"/>
            <w:vAlign w:val="center"/>
          </w:tcPr>
          <w:p w:rsidR="00490DE8" w:rsidRPr="005C67D2" w:rsidRDefault="00490DE8"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tc>
      </w:tr>
      <w:tr w:rsidR="00490DE8" w:rsidRPr="005C67D2" w:rsidTr="001655D6">
        <w:trPr>
          <w:trHeight w:val="288"/>
        </w:trPr>
        <w:tc>
          <w:tcPr>
            <w:tcW w:w="2808" w:type="dxa"/>
            <w:shd w:val="clear" w:color="auto" w:fill="auto"/>
            <w:vAlign w:val="center"/>
          </w:tcPr>
          <w:p w:rsidR="00490DE8" w:rsidRPr="005C67D2" w:rsidRDefault="00490DE8" w:rsidP="001655D6">
            <w:pPr>
              <w:rPr>
                <w:rFonts w:cs="Times New Roman"/>
              </w:rPr>
            </w:pPr>
            <w:r w:rsidRPr="005C67D2">
              <w:rPr>
                <w:rFonts w:cs="Times New Roman"/>
              </w:rPr>
              <w:t>Cycling (30 times):</w:t>
            </w:r>
          </w:p>
          <w:p w:rsidR="00490DE8" w:rsidRPr="005C67D2" w:rsidRDefault="00490DE8" w:rsidP="001655D6">
            <w:pPr>
              <w:rPr>
                <w:rFonts w:cs="Times New Roman"/>
              </w:rPr>
            </w:pPr>
            <w:r w:rsidRPr="005C67D2">
              <w:rPr>
                <w:rFonts w:cs="Times New Roman"/>
              </w:rPr>
              <w:t xml:space="preserve">    Denaturation</w:t>
            </w:r>
          </w:p>
          <w:p w:rsidR="00490DE8" w:rsidRPr="005C67D2" w:rsidRDefault="00490DE8" w:rsidP="001655D6">
            <w:pPr>
              <w:rPr>
                <w:rFonts w:cs="Times New Roman"/>
              </w:rPr>
            </w:pPr>
            <w:r w:rsidRPr="005C67D2">
              <w:rPr>
                <w:rFonts w:cs="Times New Roman"/>
              </w:rPr>
              <w:t xml:space="preserve">    Annealing</w:t>
            </w:r>
          </w:p>
          <w:p w:rsidR="00490DE8" w:rsidRPr="005C67D2" w:rsidRDefault="00490DE8" w:rsidP="001655D6">
            <w:pPr>
              <w:rPr>
                <w:rFonts w:cs="Times New Roman"/>
              </w:rPr>
            </w:pPr>
            <w:r w:rsidRPr="005C67D2">
              <w:rPr>
                <w:rFonts w:cs="Times New Roman"/>
              </w:rPr>
              <w:t xml:space="preserve">    Elongation</w:t>
            </w:r>
          </w:p>
        </w:tc>
        <w:tc>
          <w:tcPr>
            <w:tcW w:w="2340" w:type="dxa"/>
            <w:shd w:val="clear" w:color="auto" w:fill="auto"/>
            <w:vAlign w:val="center"/>
          </w:tcPr>
          <w:p w:rsidR="00490DE8" w:rsidRPr="005C67D2" w:rsidRDefault="00490DE8" w:rsidP="001655D6">
            <w:pPr>
              <w:rPr>
                <w:rFonts w:cs="Times New Roman"/>
              </w:rPr>
            </w:pPr>
          </w:p>
          <w:p w:rsidR="00490DE8" w:rsidRPr="005C67D2" w:rsidRDefault="00490DE8"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p w:rsidR="00490DE8" w:rsidRPr="005C67D2" w:rsidRDefault="00490DE8" w:rsidP="001655D6">
            <w:pPr>
              <w:rPr>
                <w:rFonts w:cs="Times New Roman"/>
              </w:rPr>
            </w:pPr>
            <w:r w:rsidRPr="005C67D2">
              <w:rPr>
                <w:rFonts w:cs="Times New Roman"/>
              </w:rPr>
              <w:t xml:space="preserve">54 </w:t>
            </w:r>
            <w:r w:rsidRPr="005C67D2">
              <w:rPr>
                <w:rFonts w:cs="Times New Roman"/>
                <w:vertAlign w:val="superscript"/>
              </w:rPr>
              <w:t>°</w:t>
            </w:r>
            <w:r w:rsidRPr="005C67D2">
              <w:rPr>
                <w:rFonts w:cs="Times New Roman"/>
              </w:rPr>
              <w:t>C, 30 seconds</w:t>
            </w:r>
          </w:p>
          <w:p w:rsidR="00490DE8" w:rsidRPr="005C67D2" w:rsidRDefault="00490DE8"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90 seconds</w:t>
            </w:r>
          </w:p>
        </w:tc>
      </w:tr>
      <w:tr w:rsidR="00490DE8" w:rsidRPr="005C67D2" w:rsidTr="001655D6">
        <w:trPr>
          <w:trHeight w:val="288"/>
        </w:trPr>
        <w:tc>
          <w:tcPr>
            <w:tcW w:w="2808" w:type="dxa"/>
            <w:shd w:val="clear" w:color="auto" w:fill="auto"/>
            <w:vAlign w:val="center"/>
          </w:tcPr>
          <w:p w:rsidR="00490DE8" w:rsidRPr="005C67D2" w:rsidRDefault="00490DE8" w:rsidP="001655D6">
            <w:pPr>
              <w:rPr>
                <w:rFonts w:cs="Times New Roman"/>
              </w:rPr>
            </w:pPr>
            <w:r w:rsidRPr="005C67D2">
              <w:rPr>
                <w:rFonts w:cs="Times New Roman"/>
              </w:rPr>
              <w:t>Final extension</w:t>
            </w:r>
          </w:p>
        </w:tc>
        <w:tc>
          <w:tcPr>
            <w:tcW w:w="2340" w:type="dxa"/>
            <w:shd w:val="clear" w:color="auto" w:fill="auto"/>
            <w:vAlign w:val="center"/>
          </w:tcPr>
          <w:p w:rsidR="00490DE8" w:rsidRPr="005C67D2" w:rsidRDefault="00490DE8"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5 minutes</w:t>
            </w:r>
          </w:p>
        </w:tc>
      </w:tr>
    </w:tbl>
    <w:p w:rsidR="00490DE8" w:rsidRPr="005C67D2" w:rsidRDefault="00490DE8" w:rsidP="00490DE8">
      <w:pPr>
        <w:spacing w:line="480" w:lineRule="auto"/>
        <w:ind w:firstLine="720"/>
        <w:rPr>
          <w:rFonts w:cs="Times New Roman"/>
        </w:rPr>
      </w:pPr>
    </w:p>
    <w:p w:rsidR="005C67D2" w:rsidRPr="005C67D2" w:rsidRDefault="005C67D2" w:rsidP="00490DE8">
      <w:pPr>
        <w:spacing w:line="480" w:lineRule="auto"/>
        <w:ind w:firstLine="720"/>
        <w:rPr>
          <w:rFonts w:cs="Times New Roman"/>
        </w:rPr>
      </w:pPr>
    </w:p>
    <w:p w:rsidR="005C67D2" w:rsidRPr="005C67D2" w:rsidRDefault="005C67D2" w:rsidP="00490DE8">
      <w:pPr>
        <w:spacing w:line="480" w:lineRule="auto"/>
        <w:ind w:firstLine="720"/>
        <w:rPr>
          <w:rFonts w:cs="Times New Roman"/>
        </w:rPr>
      </w:pPr>
    </w:p>
    <w:p w:rsidR="005C67D2" w:rsidRPr="005C67D2" w:rsidRDefault="005C67D2" w:rsidP="00490DE8">
      <w:pPr>
        <w:spacing w:line="480" w:lineRule="auto"/>
        <w:ind w:firstLine="720"/>
        <w:rPr>
          <w:rFonts w:cs="Times New Roman"/>
        </w:rPr>
      </w:pPr>
    </w:p>
    <w:p w:rsidR="005C67D2" w:rsidRPr="005C67D2" w:rsidRDefault="005C67D2" w:rsidP="005C67D2">
      <w:pPr>
        <w:spacing w:line="480" w:lineRule="auto"/>
        <w:rPr>
          <w:rFonts w:cs="Times New Roman"/>
          <w:b/>
          <w:u w:val="single"/>
        </w:rPr>
      </w:pPr>
      <w:r w:rsidRPr="005C67D2">
        <w:rPr>
          <w:rFonts w:cs="Times New Roman"/>
          <w:b/>
          <w:u w:val="single"/>
        </w:rPr>
        <w:t>Observations</w:t>
      </w:r>
    </w:p>
    <w:p w:rsidR="005C67D2" w:rsidRDefault="005C67D2" w:rsidP="005C67D2">
      <w:pPr>
        <w:spacing w:line="480" w:lineRule="auto"/>
        <w:rPr>
          <w:rFonts w:cs="Times New Roman"/>
          <w:u w:val="single"/>
        </w:rPr>
      </w:pPr>
      <w:r w:rsidRPr="005C67D2">
        <w:rPr>
          <w:rFonts w:cs="Times New Roman"/>
          <w:u w:val="single"/>
        </w:rPr>
        <w:t>Sample</w:t>
      </w:r>
      <w:r w:rsidRPr="005C67D2">
        <w:rPr>
          <w:rFonts w:cs="Times New Roman"/>
        </w:rPr>
        <w:tab/>
      </w:r>
      <w:r w:rsidRPr="005C67D2">
        <w:rPr>
          <w:rFonts w:cs="Times New Roman"/>
        </w:rPr>
        <w:tab/>
      </w:r>
      <w:r w:rsidRPr="005C67D2">
        <w:rPr>
          <w:rFonts w:cs="Times New Roman"/>
        </w:rPr>
        <w:tab/>
      </w:r>
      <w:r w:rsidRPr="005C67D2">
        <w:rPr>
          <w:rFonts w:cs="Times New Roman"/>
          <w:u w:val="single"/>
        </w:rPr>
        <w:t>PCR product size</w:t>
      </w:r>
    </w:p>
    <w:p w:rsidR="005C67D2" w:rsidRPr="001902FA" w:rsidRDefault="005C67D2" w:rsidP="005C67D2">
      <w:pPr>
        <w:spacing w:line="480" w:lineRule="auto"/>
        <w:rPr>
          <w:rFonts w:cs="Times New Roman"/>
          <w:i/>
          <w:color w:val="C00000"/>
        </w:rPr>
      </w:pPr>
      <w:r w:rsidRPr="005C67D2">
        <w:rPr>
          <w:rFonts w:cs="Times New Roman"/>
        </w:rPr>
        <w:t>Owl monkey</w:t>
      </w:r>
      <w:r w:rsidR="001902FA">
        <w:rPr>
          <w:rFonts w:cs="Times New Roman"/>
        </w:rPr>
        <w:tab/>
      </w:r>
      <w:r w:rsidR="001902FA">
        <w:rPr>
          <w:rFonts w:cs="Times New Roman"/>
        </w:rPr>
        <w:tab/>
      </w:r>
      <w:r w:rsidR="001902FA" w:rsidRPr="00B75511">
        <w:rPr>
          <w:rFonts w:cs="Times New Roman"/>
          <w:i/>
          <w:color w:val="00B050"/>
        </w:rPr>
        <w:t xml:space="preserve">500 </w:t>
      </w:r>
      <w:proofErr w:type="spellStart"/>
      <w:r w:rsidR="001902FA" w:rsidRPr="00B75511">
        <w:rPr>
          <w:rFonts w:cs="Times New Roman"/>
          <w:i/>
          <w:color w:val="00B050"/>
        </w:rPr>
        <w:t>bp</w:t>
      </w:r>
      <w:proofErr w:type="spellEnd"/>
    </w:p>
    <w:p w:rsidR="005C67D2" w:rsidRPr="00B75511" w:rsidRDefault="005C67D2" w:rsidP="005C67D2">
      <w:pPr>
        <w:spacing w:line="480" w:lineRule="auto"/>
        <w:rPr>
          <w:rFonts w:cs="Times New Roman"/>
          <w:i/>
          <w:color w:val="00B050"/>
        </w:rPr>
      </w:pPr>
      <w:r w:rsidRPr="005C67D2">
        <w:rPr>
          <w:rFonts w:cs="Times New Roman"/>
        </w:rPr>
        <w:t>Squirrel monkey</w:t>
      </w:r>
      <w:r w:rsidR="001902FA">
        <w:rPr>
          <w:rFonts w:cs="Times New Roman"/>
        </w:rPr>
        <w:tab/>
      </w:r>
      <w:r w:rsidR="001902FA" w:rsidRPr="00B75511">
        <w:rPr>
          <w:rFonts w:cs="Times New Roman"/>
          <w:i/>
          <w:color w:val="00B050"/>
        </w:rPr>
        <w:t xml:space="preserve">750 </w:t>
      </w:r>
      <w:proofErr w:type="spellStart"/>
      <w:r w:rsidR="001902FA" w:rsidRPr="00B75511">
        <w:rPr>
          <w:rFonts w:cs="Times New Roman"/>
          <w:i/>
          <w:color w:val="00B050"/>
        </w:rPr>
        <w:t>bp</w:t>
      </w:r>
      <w:proofErr w:type="spellEnd"/>
    </w:p>
    <w:p w:rsidR="005C67D2" w:rsidRDefault="005C67D2" w:rsidP="005C67D2">
      <w:pPr>
        <w:spacing w:line="480" w:lineRule="auto"/>
        <w:ind w:firstLine="720"/>
        <w:rPr>
          <w:rFonts w:cs="Times New Roman"/>
        </w:rPr>
      </w:pPr>
    </w:p>
    <w:p w:rsidR="005C67D2" w:rsidRPr="005C67D2" w:rsidRDefault="005C67D2" w:rsidP="005C67D2">
      <w:pPr>
        <w:spacing w:line="480" w:lineRule="auto"/>
        <w:rPr>
          <w:rFonts w:cs="Times New Roman"/>
          <w:u w:val="single"/>
        </w:rPr>
      </w:pPr>
      <w:r w:rsidRPr="005C67D2">
        <w:rPr>
          <w:rFonts w:cs="Times New Roman"/>
          <w:b/>
          <w:u w:val="single"/>
        </w:rPr>
        <w:t>Investigating the reason for the difference in size of the PCR products</w:t>
      </w:r>
    </w:p>
    <w:p w:rsidR="005C67D2" w:rsidRDefault="005C67D2" w:rsidP="005C67D2">
      <w:pPr>
        <w:spacing w:line="480" w:lineRule="auto"/>
        <w:ind w:firstLine="720"/>
        <w:rPr>
          <w:rStyle w:val="Hyperlink"/>
          <w:rFonts w:cs="Times New Roman"/>
          <w:color w:val="auto"/>
          <w:u w:val="none"/>
        </w:rPr>
      </w:pPr>
      <w:r w:rsidRPr="005C67D2">
        <w:rPr>
          <w:rFonts w:cs="Times New Roman"/>
        </w:rPr>
        <w:t xml:space="preserve">The DNA sequence for the squirrel monkey PCR product </w:t>
      </w:r>
      <w:r>
        <w:rPr>
          <w:rFonts w:cs="Times New Roman"/>
        </w:rPr>
        <w:t>will be provided to students electronically</w:t>
      </w:r>
      <w:r w:rsidRPr="005C67D2">
        <w:rPr>
          <w:rFonts w:cs="Times New Roman"/>
        </w:rPr>
        <w:t xml:space="preserve">.  The sequence that contributes to the difference in size of the squirrel monkey region is an </w:t>
      </w:r>
      <w:proofErr w:type="spellStart"/>
      <w:r w:rsidRPr="005C67D2">
        <w:rPr>
          <w:rFonts w:cs="Times New Roman"/>
        </w:rPr>
        <w:t>Alu</w:t>
      </w:r>
      <w:proofErr w:type="spellEnd"/>
      <w:r w:rsidRPr="005C67D2">
        <w:rPr>
          <w:rFonts w:cs="Times New Roman"/>
        </w:rPr>
        <w:t xml:space="preserve"> element, a type of mobile DNA sequence that has been inserted into this region. </w:t>
      </w:r>
      <w:r w:rsidRPr="005C67D2">
        <w:rPr>
          <w:rStyle w:val="Hyperlink"/>
          <w:rFonts w:cs="Times New Roman"/>
          <w:color w:val="auto"/>
          <w:u w:val="none"/>
        </w:rPr>
        <w:t xml:space="preserve"> </w:t>
      </w:r>
      <w:r w:rsidR="00BE4FDF" w:rsidRPr="000F3BE6">
        <w:rPr>
          <w:rFonts w:cs="Times New Roman"/>
          <w:color w:val="000000" w:themeColor="text1"/>
        </w:rPr>
        <w:t>Students can determine that an insertion is present by accessing the BLAST page (</w:t>
      </w:r>
      <w:hyperlink r:id="rId7" w:history="1">
        <w:r w:rsidR="00BE4FDF" w:rsidRPr="000F3BE6">
          <w:rPr>
            <w:rStyle w:val="Hyperlink"/>
            <w:rFonts w:cs="Times New Roman"/>
            <w:color w:val="000000" w:themeColor="text1"/>
          </w:rPr>
          <w:t>http://blast.ncbi.nlm.nih.gov/Blast.cgi</w:t>
        </w:r>
      </w:hyperlink>
      <w:r w:rsidR="00BE4FDF" w:rsidRPr="000F3BE6">
        <w:rPr>
          <w:rStyle w:val="Hyperlink"/>
          <w:rFonts w:cs="Times New Roman"/>
          <w:color w:val="000000" w:themeColor="text1"/>
          <w:u w:val="none"/>
        </w:rPr>
        <w:t xml:space="preserve">) and following these steps.  Select “Align”, under Specialized BLAST.  Copy and paste the squirrel monkey sequence into the query box and the owl monkey sequence into the subject box.  Select “somewhat similar sequences” under Program Selection.  At the bottom of the page select “BLAST.”  </w:t>
      </w:r>
      <w:r w:rsidR="00BE4FDF" w:rsidRPr="000F3BE6">
        <w:rPr>
          <w:rFonts w:cs="Times New Roman"/>
        </w:rPr>
        <w:t xml:space="preserve">Students can identify the insertion as an </w:t>
      </w:r>
      <w:proofErr w:type="spellStart"/>
      <w:r w:rsidR="00BE4FDF" w:rsidRPr="000F3BE6">
        <w:rPr>
          <w:rFonts w:cs="Times New Roman"/>
        </w:rPr>
        <w:t>Alu</w:t>
      </w:r>
      <w:proofErr w:type="spellEnd"/>
      <w:r w:rsidR="00BE4FDF" w:rsidRPr="000F3BE6">
        <w:rPr>
          <w:rFonts w:cs="Times New Roman"/>
        </w:rPr>
        <w:t xml:space="preserve"> element by </w:t>
      </w:r>
      <w:r w:rsidR="00BE4FDF" w:rsidRPr="000F3BE6">
        <w:rPr>
          <w:rStyle w:val="Hyperlink"/>
          <w:rFonts w:cs="Times New Roman"/>
          <w:color w:val="auto"/>
          <w:u w:val="none"/>
        </w:rPr>
        <w:t>following these steps</w:t>
      </w:r>
      <w:r w:rsidR="00BE4FDF" w:rsidRPr="000F3BE6">
        <w:rPr>
          <w:rFonts w:cs="Times New Roman"/>
        </w:rPr>
        <w:t xml:space="preserve"> at the BLAST page</w:t>
      </w:r>
      <w:r w:rsidR="00BE4FDF" w:rsidRPr="000F3BE6">
        <w:rPr>
          <w:rStyle w:val="Hyperlink"/>
          <w:rFonts w:cs="Times New Roman"/>
          <w:color w:val="auto"/>
          <w:u w:val="none"/>
        </w:rPr>
        <w:t xml:space="preserve">.  Select “nucleotide blast.”  Copy and paste the squirrel monkey sequence into the </w:t>
      </w:r>
      <w:r w:rsidR="00BE4FDF" w:rsidRPr="000F3BE6">
        <w:rPr>
          <w:rStyle w:val="Hyperlink"/>
          <w:rFonts w:cs="Times New Roman"/>
          <w:color w:val="auto"/>
          <w:u w:val="none"/>
        </w:rPr>
        <w:lastRenderedPageBreak/>
        <w:t xml:space="preserve">query box.  In the second box, select the database “Human </w:t>
      </w:r>
      <w:proofErr w:type="spellStart"/>
      <w:r w:rsidR="00BE4FDF" w:rsidRPr="000F3BE6">
        <w:rPr>
          <w:rStyle w:val="Hyperlink"/>
          <w:rFonts w:cs="Times New Roman"/>
          <w:color w:val="auto"/>
          <w:u w:val="none"/>
        </w:rPr>
        <w:t>Alu</w:t>
      </w:r>
      <w:proofErr w:type="spellEnd"/>
      <w:r w:rsidR="00BE4FDF" w:rsidRPr="000F3BE6">
        <w:rPr>
          <w:rStyle w:val="Hyperlink"/>
          <w:rFonts w:cs="Times New Roman"/>
          <w:color w:val="auto"/>
          <w:u w:val="none"/>
        </w:rPr>
        <w:t xml:space="preserve"> repeat elements” from the dropdown list.  At the bottom of the page select “BLAST.” </w:t>
      </w:r>
      <w:r w:rsidRPr="005C67D2">
        <w:rPr>
          <w:rStyle w:val="Hyperlink"/>
          <w:rFonts w:cs="Times New Roman"/>
          <w:color w:val="auto"/>
          <w:u w:val="none"/>
        </w:rPr>
        <w:t xml:space="preserve">  </w:t>
      </w:r>
    </w:p>
    <w:p w:rsidR="00661A11" w:rsidRPr="00661A11" w:rsidRDefault="00661A11" w:rsidP="005C67D2">
      <w:pPr>
        <w:spacing w:line="480" w:lineRule="auto"/>
        <w:rPr>
          <w:rStyle w:val="Hyperlink"/>
          <w:rFonts w:cs="Times New Roman"/>
          <w:b/>
          <w:color w:val="auto"/>
        </w:rPr>
      </w:pPr>
      <w:r w:rsidRPr="00661A11">
        <w:rPr>
          <w:rStyle w:val="Hyperlink"/>
          <w:rFonts w:cs="Times New Roman"/>
          <w:b/>
          <w:color w:val="auto"/>
        </w:rPr>
        <w:t>Observations</w:t>
      </w:r>
    </w:p>
    <w:p w:rsidR="00E51CFC" w:rsidRDefault="00E51CFC" w:rsidP="00E51CFC">
      <w:pPr>
        <w:spacing w:line="480" w:lineRule="auto"/>
        <w:rPr>
          <w:rStyle w:val="Hyperlink"/>
          <w:rFonts w:cs="Times New Roman"/>
          <w:color w:val="auto"/>
          <w:u w:val="none"/>
        </w:rPr>
      </w:pPr>
      <w:r>
        <w:rPr>
          <w:rStyle w:val="Hyperlink"/>
          <w:rFonts w:cs="Times New Roman"/>
          <w:color w:val="auto"/>
          <w:u w:val="none"/>
        </w:rPr>
        <w:t>Approximately how many nucleotides are inserted into the squirrel monkey region?</w:t>
      </w:r>
    </w:p>
    <w:p w:rsidR="00E51CFC" w:rsidRPr="00B75511" w:rsidRDefault="00E51CFC" w:rsidP="00E51CFC">
      <w:pPr>
        <w:spacing w:line="480" w:lineRule="auto"/>
        <w:rPr>
          <w:rStyle w:val="Hyperlink"/>
          <w:rFonts w:cs="Times New Roman"/>
          <w:i/>
          <w:color w:val="00B050"/>
          <w:u w:val="none"/>
        </w:rPr>
      </w:pPr>
      <w:r w:rsidRPr="00B75511">
        <w:rPr>
          <w:rStyle w:val="Hyperlink"/>
          <w:rFonts w:cs="Times New Roman"/>
          <w:i/>
          <w:color w:val="00B050"/>
          <w:u w:val="none"/>
        </w:rPr>
        <w:t xml:space="preserve">250 </w:t>
      </w:r>
      <w:proofErr w:type="spellStart"/>
      <w:r w:rsidRPr="00B75511">
        <w:rPr>
          <w:rStyle w:val="Hyperlink"/>
          <w:rFonts w:cs="Times New Roman"/>
          <w:i/>
          <w:color w:val="00B050"/>
          <w:u w:val="none"/>
        </w:rPr>
        <w:t>bp</w:t>
      </w:r>
      <w:proofErr w:type="spellEnd"/>
    </w:p>
    <w:p w:rsidR="00661A11" w:rsidRDefault="00661A11" w:rsidP="005C67D2">
      <w:pPr>
        <w:spacing w:line="480" w:lineRule="auto"/>
        <w:rPr>
          <w:rStyle w:val="Hyperlink"/>
          <w:rFonts w:cs="Times New Roman"/>
          <w:color w:val="auto"/>
          <w:u w:val="none"/>
        </w:rPr>
      </w:pPr>
      <w:r>
        <w:rPr>
          <w:rStyle w:val="Hyperlink"/>
          <w:rFonts w:cs="Times New Roman"/>
          <w:color w:val="auto"/>
          <w:u w:val="none"/>
        </w:rPr>
        <w:t xml:space="preserve">Toward which end (5’ or 3’) </w:t>
      </w:r>
      <w:r w:rsidR="00E51CFC">
        <w:rPr>
          <w:rStyle w:val="Hyperlink"/>
          <w:rFonts w:cs="Times New Roman"/>
          <w:color w:val="auto"/>
          <w:u w:val="none"/>
        </w:rPr>
        <w:t xml:space="preserve">of the PCR sequence </w:t>
      </w:r>
      <w:r>
        <w:rPr>
          <w:rStyle w:val="Hyperlink"/>
          <w:rFonts w:cs="Times New Roman"/>
          <w:color w:val="auto"/>
          <w:u w:val="none"/>
        </w:rPr>
        <w:t xml:space="preserve">does the </w:t>
      </w:r>
      <w:proofErr w:type="spellStart"/>
      <w:r>
        <w:rPr>
          <w:rStyle w:val="Hyperlink"/>
          <w:rFonts w:cs="Times New Roman"/>
          <w:color w:val="auto"/>
          <w:u w:val="none"/>
        </w:rPr>
        <w:t>Alu</w:t>
      </w:r>
      <w:proofErr w:type="spellEnd"/>
      <w:r>
        <w:rPr>
          <w:rStyle w:val="Hyperlink"/>
          <w:rFonts w:cs="Times New Roman"/>
          <w:color w:val="auto"/>
          <w:u w:val="none"/>
        </w:rPr>
        <w:t xml:space="preserve"> sequence occur?</w:t>
      </w:r>
    </w:p>
    <w:p w:rsidR="001902FA" w:rsidRPr="00B75511" w:rsidRDefault="001902FA" w:rsidP="005C67D2">
      <w:pPr>
        <w:spacing w:line="480" w:lineRule="auto"/>
        <w:rPr>
          <w:rStyle w:val="Hyperlink"/>
          <w:rFonts w:cs="Times New Roman"/>
          <w:color w:val="00B050"/>
          <w:u w:val="none"/>
        </w:rPr>
      </w:pPr>
      <w:r w:rsidRPr="00B75511">
        <w:rPr>
          <w:rStyle w:val="Hyperlink"/>
          <w:rFonts w:cs="Times New Roman"/>
          <w:i/>
          <w:color w:val="00B050"/>
          <w:u w:val="none"/>
        </w:rPr>
        <w:t>Toward the 3’ end</w:t>
      </w:r>
    </w:p>
    <w:p w:rsidR="005C67D2" w:rsidRPr="005C67D2" w:rsidRDefault="005C67D2" w:rsidP="005C67D2">
      <w:pPr>
        <w:spacing w:line="480" w:lineRule="auto"/>
        <w:rPr>
          <w:rFonts w:cs="Times New Roman"/>
          <w:b/>
          <w:u w:val="single"/>
        </w:rPr>
      </w:pPr>
      <w:r w:rsidRPr="005C67D2">
        <w:rPr>
          <w:rFonts w:cs="Times New Roman"/>
          <w:b/>
          <w:u w:val="single"/>
        </w:rPr>
        <w:t>Conclusions</w:t>
      </w:r>
    </w:p>
    <w:p w:rsidR="005C67D2" w:rsidRDefault="005C67D2" w:rsidP="005C67D2">
      <w:pPr>
        <w:spacing w:line="480" w:lineRule="auto"/>
        <w:rPr>
          <w:rFonts w:cs="Times New Roman"/>
        </w:rPr>
      </w:pPr>
      <w:r>
        <w:rPr>
          <w:rFonts w:cs="Times New Roman"/>
        </w:rPr>
        <w:t>Owl monkeys and squirrel monkeys are closely related primate species. What does your observation of PCR products tell you about DNA sequences in nonfunctional regions?</w:t>
      </w:r>
    </w:p>
    <w:p w:rsidR="00661A11" w:rsidRPr="00B75511" w:rsidRDefault="001902FA" w:rsidP="005C67D2">
      <w:pPr>
        <w:spacing w:line="480" w:lineRule="auto"/>
        <w:rPr>
          <w:rFonts w:cs="Times New Roman"/>
          <w:i/>
          <w:color w:val="00B050"/>
        </w:rPr>
      </w:pPr>
      <w:r w:rsidRPr="00B75511">
        <w:rPr>
          <w:rFonts w:cs="Times New Roman"/>
          <w:i/>
          <w:color w:val="00B050"/>
        </w:rPr>
        <w:t>They can be variable even in closely related species.</w:t>
      </w:r>
    </w:p>
    <w:p w:rsidR="00661A11" w:rsidRDefault="00E51CFC" w:rsidP="005C67D2">
      <w:pPr>
        <w:spacing w:line="480" w:lineRule="auto"/>
        <w:rPr>
          <w:rFonts w:cs="Times New Roman"/>
        </w:rPr>
      </w:pPr>
      <w:r>
        <w:rPr>
          <w:rFonts w:cs="Times New Roman"/>
        </w:rPr>
        <w:t>In this example w</w:t>
      </w:r>
      <w:r w:rsidR="00661A11">
        <w:rPr>
          <w:rFonts w:cs="Times New Roman"/>
        </w:rPr>
        <w:t xml:space="preserve">hat is </w:t>
      </w:r>
      <w:r>
        <w:rPr>
          <w:rFonts w:cs="Times New Roman"/>
        </w:rPr>
        <w:t>the</w:t>
      </w:r>
      <w:r w:rsidR="00661A11">
        <w:rPr>
          <w:rFonts w:cs="Times New Roman"/>
        </w:rPr>
        <w:t xml:space="preserve"> form of genetic variability that occurs in a nonfunctional region of the genome?</w:t>
      </w:r>
    </w:p>
    <w:p w:rsidR="00661A11" w:rsidRPr="00B75511" w:rsidRDefault="001902FA" w:rsidP="005C67D2">
      <w:pPr>
        <w:spacing w:line="480" w:lineRule="auto"/>
        <w:rPr>
          <w:rFonts w:cs="Times New Roman"/>
          <w:i/>
          <w:color w:val="00B050"/>
        </w:rPr>
      </w:pPr>
      <w:proofErr w:type="spellStart"/>
      <w:r w:rsidRPr="00B75511">
        <w:rPr>
          <w:rFonts w:cs="Times New Roman"/>
          <w:i/>
          <w:color w:val="00B050"/>
        </w:rPr>
        <w:t>Alu</w:t>
      </w:r>
      <w:proofErr w:type="spellEnd"/>
      <w:r w:rsidRPr="00B75511">
        <w:rPr>
          <w:rFonts w:cs="Times New Roman"/>
          <w:i/>
          <w:color w:val="00B050"/>
        </w:rPr>
        <w:t xml:space="preserve"> insertion</w:t>
      </w:r>
    </w:p>
    <w:p w:rsidR="001902FA" w:rsidRDefault="00661A11" w:rsidP="008A21CC">
      <w:pPr>
        <w:spacing w:line="480" w:lineRule="auto"/>
        <w:rPr>
          <w:rFonts w:cs="Times New Roman"/>
        </w:rPr>
      </w:pPr>
      <w:r>
        <w:rPr>
          <w:rFonts w:cs="Times New Roman"/>
        </w:rPr>
        <w:t>Based on lecture discussions of mutation and natural selection, describe in your own words why mutations such as insertions may persist in nonfunctional regions throughout generations of organisms and lead to high variability in these regions.</w:t>
      </w:r>
    </w:p>
    <w:p w:rsidR="001902FA" w:rsidRPr="00B75511" w:rsidRDefault="001902FA" w:rsidP="008A21CC">
      <w:pPr>
        <w:spacing w:line="480" w:lineRule="auto"/>
        <w:rPr>
          <w:rFonts w:cs="Times New Roman"/>
          <w:i/>
          <w:color w:val="00B050"/>
        </w:rPr>
      </w:pPr>
      <w:r w:rsidRPr="00B75511">
        <w:rPr>
          <w:rFonts w:cs="Times New Roman"/>
          <w:i/>
          <w:color w:val="00B050"/>
        </w:rPr>
        <w:t>Mutations in nonfunctional regions have no effect on organism survival and are not selected out (organisms are not weakened or die)</w:t>
      </w:r>
    </w:p>
    <w:p w:rsidR="001902FA" w:rsidRDefault="001902FA">
      <w:pPr>
        <w:rPr>
          <w:rFonts w:cs="Times New Roman"/>
        </w:rPr>
      </w:pPr>
      <w:r>
        <w:rPr>
          <w:rFonts w:cs="Times New Roman"/>
        </w:rPr>
        <w:lastRenderedPageBreak/>
        <w:br w:type="page"/>
      </w:r>
    </w:p>
    <w:p w:rsidR="007D68EF" w:rsidRDefault="007D68EF" w:rsidP="007D68EF">
      <w:pPr>
        <w:rPr>
          <w:rStyle w:val="Hyperlink"/>
          <w:b/>
          <w:color w:val="auto"/>
        </w:rPr>
      </w:pPr>
      <w:r>
        <w:lastRenderedPageBreak/>
        <w:t>Lab Worksheet 3</w:t>
      </w:r>
      <w:r w:rsidR="001A5210">
        <w:t xml:space="preserve"> Activity II</w:t>
      </w:r>
    </w:p>
    <w:p w:rsidR="007D68EF" w:rsidRPr="007D68EF" w:rsidRDefault="007D68EF" w:rsidP="007D68EF">
      <w:pPr>
        <w:spacing w:line="480" w:lineRule="auto"/>
        <w:ind w:firstLine="720"/>
        <w:rPr>
          <w:rFonts w:cs="Times New Roman"/>
        </w:rPr>
      </w:pPr>
      <w:r>
        <w:rPr>
          <w:rFonts w:cs="Times New Roman"/>
        </w:rPr>
        <w:t>This a</w:t>
      </w:r>
      <w:r w:rsidRPr="007D68EF">
        <w:rPr>
          <w:rFonts w:cs="Times New Roman"/>
        </w:rPr>
        <w:t xml:space="preserve">ctivity </w:t>
      </w:r>
      <w:r>
        <w:rPr>
          <w:rFonts w:cs="Times New Roman"/>
        </w:rPr>
        <w:t>will</w:t>
      </w:r>
      <w:r w:rsidRPr="007D68EF">
        <w:rPr>
          <w:rFonts w:cs="Times New Roman"/>
        </w:rPr>
        <w:t xml:space="preserve"> help students visualize conservation of functional DNA sequences.  We </w:t>
      </w:r>
      <w:r w:rsidR="005A29CE">
        <w:rPr>
          <w:rFonts w:cs="Times New Roman"/>
        </w:rPr>
        <w:t xml:space="preserve">will </w:t>
      </w:r>
      <w:r w:rsidRPr="007D68EF">
        <w:rPr>
          <w:rFonts w:cs="Times New Roman"/>
        </w:rPr>
        <w:t>demonstrate by PCR that the DNA sequence of an important gene is conserved among two groups of primates.  Ol</w:t>
      </w:r>
      <w:r w:rsidRPr="007D68EF">
        <w:rPr>
          <w:rStyle w:val="Hyperlink"/>
          <w:rFonts w:cs="Times New Roman"/>
          <w:color w:val="auto"/>
          <w:u w:val="none"/>
        </w:rPr>
        <w:t xml:space="preserve">d World primates (OWP), such as rhesus monkeys, chimpanzees and humans are found primarily in Africa and southern Asia.  In contrast, New World primates (NWP) such as squirrel monkeys, marmosets and owl monkeys inhabit South America.  OWP and NWP are thought to have evolved independently from a common </w:t>
      </w:r>
      <w:proofErr w:type="spellStart"/>
      <w:r w:rsidRPr="007D68EF">
        <w:rPr>
          <w:rStyle w:val="Hyperlink"/>
          <w:rFonts w:cs="Times New Roman"/>
          <w:color w:val="auto"/>
          <w:u w:val="none"/>
        </w:rPr>
        <w:t>prosimian</w:t>
      </w:r>
      <w:proofErr w:type="spellEnd"/>
      <w:r w:rsidRPr="007D68EF">
        <w:rPr>
          <w:rStyle w:val="Hyperlink"/>
          <w:rFonts w:cs="Times New Roman"/>
          <w:color w:val="auto"/>
          <w:u w:val="none"/>
        </w:rPr>
        <w:t xml:space="preserve"> anc</w:t>
      </w:r>
      <w:r w:rsidR="005A29CE">
        <w:rPr>
          <w:rStyle w:val="Hyperlink"/>
          <w:rFonts w:cs="Times New Roman"/>
          <w:color w:val="auto"/>
          <w:u w:val="none"/>
        </w:rPr>
        <w:t>estor over 30 million years ago</w:t>
      </w:r>
      <w:r w:rsidRPr="007D68EF">
        <w:rPr>
          <w:rStyle w:val="Hyperlink"/>
          <w:rFonts w:cs="Times New Roman"/>
          <w:color w:val="auto"/>
          <w:u w:val="none"/>
        </w:rPr>
        <w:fldChar w:fldCharType="begin"/>
      </w:r>
      <w:r w:rsidRPr="007D68EF">
        <w:rPr>
          <w:rStyle w:val="Hyperlink"/>
          <w:rFonts w:cs="Times New Roman"/>
          <w:color w:val="auto"/>
          <w:u w:val="none"/>
        </w:rPr>
        <w:instrText xml:space="preserve"> ADDIN EN.CITE &lt;EndNote&gt;&lt;Cite&gt;&lt;Author&gt;Cronin&lt;/Author&gt;&lt;Year&gt;1978&lt;/Year&gt;&lt;RecNum&gt;25&lt;/RecNum&gt;&lt;record&gt;&lt;rec-number&gt;25&lt;/rec-number&gt;&lt;foreign-keys&gt;&lt;key app="EN" db-id="twppfe5axzepaeepzaepaerxadt5avaxe2fs"&gt;25&lt;/key&gt;&lt;/foreign-keys&gt;&lt;ref-type name="Journal Article"&gt;17&lt;/ref-type&gt;&lt;contributors&gt;&lt;authors&gt;&lt;author&gt;Cronin, J. E.&lt;/author&gt;&lt;author&gt;Sarich, V. M.&lt;/author&gt;&lt;/authors&gt;&lt;/contributors&gt;&lt;titles&gt;&lt;title&gt;Marmoset evolution: the molecular evidence&lt;/title&gt;&lt;secondary-title&gt;Primates Med&lt;/secondary-title&gt;&lt;/titles&gt;&lt;periodical&gt;&lt;full-title&gt;Primates Med&lt;/full-title&gt;&lt;/periodical&gt;&lt;pages&gt;12-9&lt;/pages&gt;&lt;volume&gt;10&lt;/volume&gt;&lt;edition&gt;1978/01/01&lt;/edition&gt;&lt;keywords&gt;&lt;keyword&gt;Animals&lt;/keyword&gt;&lt;keyword&gt;*Biological Evolution&lt;/keyword&gt;&lt;keyword&gt;*Callitrichinae/classification/genetics/immunology&lt;/keyword&gt;&lt;keyword&gt;Haplorhini&lt;/keyword&gt;&lt;keyword&gt;Phylogeny&lt;/keyword&gt;&lt;keyword&gt;Serum Albumin/genetics&lt;/keyword&gt;&lt;keyword&gt;South America&lt;/keyword&gt;&lt;keyword&gt;Transferrin/genetics&lt;/keyword&gt;&lt;/keywords&gt;&lt;dates&gt;&lt;year&gt;1978&lt;/year&gt;&lt;/dates&gt;&lt;isbn&gt;0079-5119 (Print)&amp;#xD;0079-5119 (Linking)&lt;/isbn&gt;&lt;accession-num&gt;417317&lt;/accession-num&gt;&lt;urls&gt;&lt;related-urls&gt;&lt;url&gt;http://www.ncbi.nlm.nih.gov/entrez/query.fcgi?cmd=Retrieve&amp;amp;db=PubMed&amp;amp;dopt=Citation&amp;amp;list_uids=417317&lt;/url&gt;&lt;/related-urls&gt;&lt;/urls&gt;&lt;language&gt;eng&lt;/language&gt;&lt;/record&gt;&lt;/Cite&gt;&lt;/EndNote&gt;</w:instrText>
      </w:r>
      <w:r w:rsidRPr="007D68EF">
        <w:rPr>
          <w:rStyle w:val="Hyperlink"/>
          <w:rFonts w:cs="Times New Roman"/>
          <w:color w:val="auto"/>
          <w:u w:val="none"/>
        </w:rPr>
        <w:fldChar w:fldCharType="end"/>
      </w:r>
      <w:r w:rsidRPr="007D68EF">
        <w:rPr>
          <w:rStyle w:val="Hyperlink"/>
          <w:rFonts w:cs="Times New Roman"/>
          <w:color w:val="auto"/>
          <w:u w:val="none"/>
        </w:rPr>
        <w:t xml:space="preserve">.  Still, functional DNA sequences have been conserved.  </w:t>
      </w:r>
      <w:r w:rsidR="005A29CE">
        <w:rPr>
          <w:rFonts w:cs="Times New Roman"/>
        </w:rPr>
        <w:t>The</w:t>
      </w:r>
      <w:r w:rsidRPr="007D68EF">
        <w:rPr>
          <w:rFonts w:cs="Times New Roman"/>
        </w:rPr>
        <w:t xml:space="preserve"> sequences of the PCR products </w:t>
      </w:r>
      <w:r w:rsidR="005A29CE">
        <w:rPr>
          <w:rFonts w:cs="Times New Roman"/>
        </w:rPr>
        <w:t xml:space="preserve">will be provided to students electronically </w:t>
      </w:r>
      <w:r w:rsidRPr="007D68EF">
        <w:rPr>
          <w:rFonts w:cs="Times New Roman"/>
        </w:rPr>
        <w:t>to enable students to evaluate the similarity in the DNA sequences.</w:t>
      </w:r>
    </w:p>
    <w:p w:rsidR="007D68EF" w:rsidRPr="007D68EF" w:rsidRDefault="007D68EF" w:rsidP="007D68EF">
      <w:pPr>
        <w:spacing w:line="480" w:lineRule="auto"/>
        <w:ind w:firstLine="720"/>
        <w:rPr>
          <w:rFonts w:cs="Times New Roman"/>
        </w:rPr>
      </w:pPr>
      <w:r w:rsidRPr="007D68EF">
        <w:rPr>
          <w:rFonts w:cs="Times New Roman"/>
        </w:rPr>
        <w:t xml:space="preserve">In this activity, students will compare the size and DNA sequence of the primate chorionic gonadotropin (CG) gene.  CG is a peptide hormone made in primates by placental cells during the first ten weeks of pregnancy.  It supports the implantation and development of the fetus.  CG therefore represents a critical gene for reproductive success in primates.  </w:t>
      </w:r>
    </w:p>
    <w:p w:rsidR="008A21CC" w:rsidRDefault="007D68EF" w:rsidP="007D68EF">
      <w:pPr>
        <w:spacing w:line="480" w:lineRule="auto"/>
        <w:rPr>
          <w:rFonts w:cs="Times New Roman"/>
        </w:rPr>
      </w:pPr>
      <w:r w:rsidRPr="007D68EF">
        <w:rPr>
          <w:rFonts w:cs="Times New Roman"/>
        </w:rPr>
        <w:t xml:space="preserve">Plasmid DNA containing the CG gene from humans, owl monkeys or squirrel monkeys will be used as the template for PCR.  The PCR components and settings are indicated </w:t>
      </w:r>
      <w:r w:rsidR="005A29CE">
        <w:rPr>
          <w:rFonts w:cs="Times New Roman"/>
        </w:rPr>
        <w:t>below</w:t>
      </w:r>
      <w:r w:rsidRPr="007D68EF">
        <w:rPr>
          <w:rFonts w:cs="Times New Roman"/>
        </w:rPr>
        <w:t xml:space="preserve">.  PCR products are fractionated and visualized </w:t>
      </w:r>
      <w:r w:rsidR="005A29CE">
        <w:rPr>
          <w:rFonts w:cs="Times New Roman"/>
        </w:rPr>
        <w:t>using methylene blue stain</w:t>
      </w:r>
      <w:r w:rsidRPr="007D68EF">
        <w:rPr>
          <w:rFonts w:cs="Times New Roman"/>
        </w:rPr>
        <w:t xml:space="preserve">.   </w:t>
      </w:r>
    </w:p>
    <w:p w:rsidR="005A29CE" w:rsidRPr="005A29CE" w:rsidRDefault="005A29CE" w:rsidP="005A29CE">
      <w:pPr>
        <w:spacing w:line="480" w:lineRule="auto"/>
        <w:rPr>
          <w:rFonts w:cs="Times New Roman"/>
          <w:b/>
          <w:u w:val="single"/>
        </w:rPr>
      </w:pPr>
      <w:r w:rsidRPr="005A29CE">
        <w:rPr>
          <w:rFonts w:cs="Times New Roman"/>
          <w:b/>
          <w:u w:val="single"/>
        </w:rPr>
        <w:t>PCR set up</w:t>
      </w:r>
    </w:p>
    <w:tbl>
      <w:tblPr>
        <w:tblStyle w:val="TableGrid"/>
        <w:tblW w:w="5148" w:type="dxa"/>
        <w:shd w:val="pct10" w:color="auto" w:fill="auto"/>
        <w:tblLayout w:type="fixed"/>
        <w:tblLook w:val="04A0" w:firstRow="1" w:lastRow="0" w:firstColumn="1" w:lastColumn="0" w:noHBand="0" w:noVBand="1"/>
      </w:tblPr>
      <w:tblGrid>
        <w:gridCol w:w="3708"/>
        <w:gridCol w:w="1440"/>
      </w:tblGrid>
      <w:tr w:rsidR="005A29CE" w:rsidRPr="005C67D2" w:rsidTr="001655D6">
        <w:trPr>
          <w:trHeight w:val="288"/>
        </w:trPr>
        <w:tc>
          <w:tcPr>
            <w:tcW w:w="5148" w:type="dxa"/>
            <w:gridSpan w:val="2"/>
            <w:tcBorders>
              <w:bottom w:val="single" w:sz="4" w:space="0" w:color="auto"/>
            </w:tcBorders>
            <w:shd w:val="pct10" w:color="auto" w:fill="auto"/>
            <w:vAlign w:val="center"/>
          </w:tcPr>
          <w:p w:rsidR="005A29CE" w:rsidRPr="005C67D2" w:rsidRDefault="005A29CE" w:rsidP="001655D6">
            <w:pPr>
              <w:rPr>
                <w:rFonts w:cs="Times New Roman"/>
                <w:b/>
              </w:rPr>
            </w:pPr>
            <w:r w:rsidRPr="005C67D2">
              <w:rPr>
                <w:rFonts w:cs="Times New Roman"/>
                <w:b/>
              </w:rPr>
              <w:t xml:space="preserve"> PCR Components</w:t>
            </w:r>
          </w:p>
        </w:tc>
      </w:tr>
      <w:tr w:rsidR="005A29CE" w:rsidRPr="005C67D2" w:rsidTr="001655D6">
        <w:trPr>
          <w:trHeight w:val="296"/>
        </w:trPr>
        <w:tc>
          <w:tcPr>
            <w:tcW w:w="3708" w:type="dxa"/>
            <w:shd w:val="clear" w:color="auto" w:fill="auto"/>
            <w:vAlign w:val="center"/>
          </w:tcPr>
          <w:p w:rsidR="005A29CE" w:rsidRPr="005C67D2" w:rsidRDefault="005A29CE" w:rsidP="001655D6">
            <w:pPr>
              <w:jc w:val="center"/>
              <w:rPr>
                <w:rFonts w:cs="Times New Roman"/>
                <w:b/>
              </w:rPr>
            </w:pPr>
            <w:r w:rsidRPr="005C67D2">
              <w:rPr>
                <w:rFonts w:cs="Times New Roman"/>
                <w:b/>
              </w:rPr>
              <w:t>Component</w:t>
            </w:r>
          </w:p>
        </w:tc>
        <w:tc>
          <w:tcPr>
            <w:tcW w:w="1440" w:type="dxa"/>
            <w:shd w:val="clear" w:color="auto" w:fill="auto"/>
            <w:vAlign w:val="center"/>
          </w:tcPr>
          <w:p w:rsidR="005A29CE" w:rsidRPr="005C67D2" w:rsidRDefault="005A29CE" w:rsidP="001655D6">
            <w:pPr>
              <w:jc w:val="center"/>
              <w:rPr>
                <w:rFonts w:cs="Times New Roman"/>
                <w:b/>
              </w:rPr>
            </w:pPr>
            <w:r w:rsidRPr="005C67D2">
              <w:rPr>
                <w:rFonts w:cs="Times New Roman"/>
                <w:b/>
              </w:rPr>
              <w:t>Volume</w:t>
            </w:r>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DNA template (dilute to 10 ng/</w:t>
            </w:r>
            <w:proofErr w:type="spellStart"/>
            <w:r w:rsidRPr="005C67D2">
              <w:rPr>
                <w:rFonts w:cs="Times New Roman"/>
              </w:rPr>
              <w:t>μL</w:t>
            </w:r>
            <w:proofErr w:type="spellEnd"/>
            <w:r w:rsidRPr="005C67D2">
              <w:rPr>
                <w:rFonts w:cs="Times New Roman"/>
              </w:rPr>
              <w:t>)</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 xml:space="preserve">Forward primer (10 </w:t>
            </w:r>
            <w:proofErr w:type="spellStart"/>
            <w:r w:rsidRPr="005C67D2">
              <w:rPr>
                <w:rFonts w:cs="Times New Roman"/>
              </w:rPr>
              <w:t>μM</w:t>
            </w:r>
            <w:proofErr w:type="spellEnd"/>
            <w:r w:rsidRPr="005C67D2">
              <w:rPr>
                <w:rFonts w:cs="Times New Roman"/>
              </w:rPr>
              <w:t xml:space="preserve">) </w:t>
            </w:r>
          </w:p>
          <w:p w:rsidR="005A29CE" w:rsidRPr="005C67D2" w:rsidRDefault="00604957" w:rsidP="00604957">
            <w:pPr>
              <w:rPr>
                <w:rFonts w:cs="Times New Roman"/>
              </w:rPr>
            </w:pPr>
            <w:r w:rsidRPr="00604957">
              <w:rPr>
                <w:rFonts w:cs="Times New Roman"/>
              </w:rPr>
              <w:t>5’-GCACCAAGGATGGAGATG-3’</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 xml:space="preserve">Reverse primer (10 </w:t>
            </w:r>
            <w:proofErr w:type="spellStart"/>
            <w:r w:rsidRPr="005C67D2">
              <w:rPr>
                <w:rFonts w:cs="Times New Roman"/>
              </w:rPr>
              <w:t>μM</w:t>
            </w:r>
            <w:proofErr w:type="spellEnd"/>
            <w:r w:rsidRPr="005C67D2">
              <w:rPr>
                <w:rFonts w:cs="Times New Roman"/>
              </w:rPr>
              <w:t xml:space="preserve">) </w:t>
            </w:r>
          </w:p>
          <w:p w:rsidR="005A29CE" w:rsidRPr="005C67D2" w:rsidRDefault="005A29CE" w:rsidP="00604957">
            <w:pPr>
              <w:rPr>
                <w:rFonts w:cs="Times New Roman"/>
              </w:rPr>
            </w:pPr>
            <w:r w:rsidRPr="005C67D2">
              <w:rPr>
                <w:rFonts w:cs="Times New Roman"/>
              </w:rPr>
              <w:t>5’-</w:t>
            </w:r>
            <w:r w:rsidR="00604957">
              <w:rPr>
                <w:rFonts w:cs="Times New Roman"/>
              </w:rPr>
              <w:t>GCGGATTGAGAAGCCTTTA</w:t>
            </w:r>
            <w:r w:rsidRPr="005C67D2">
              <w:rPr>
                <w:rFonts w:cs="Times New Roman"/>
              </w:rPr>
              <w:t>-3’</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proofErr w:type="spellStart"/>
            <w:r w:rsidRPr="005C67D2">
              <w:rPr>
                <w:rFonts w:cs="Times New Roman"/>
              </w:rPr>
              <w:t>GoTaq</w:t>
            </w:r>
            <w:proofErr w:type="spellEnd"/>
            <w:r w:rsidRPr="005C67D2">
              <w:rPr>
                <w:rFonts w:cs="Times New Roman"/>
                <w:vertAlign w:val="superscript"/>
              </w:rPr>
              <w:t>®</w:t>
            </w:r>
            <w:r w:rsidRPr="005C67D2">
              <w:rPr>
                <w:rFonts w:cs="Times New Roman"/>
              </w:rPr>
              <w:t xml:space="preserve"> Green Master Mix</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12.5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Nuclease-free water</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9.5 </w:t>
            </w:r>
            <w:proofErr w:type="spellStart"/>
            <w:r w:rsidRPr="005C67D2">
              <w:rPr>
                <w:rFonts w:cs="Times New Roman"/>
              </w:rPr>
              <w:t>μL</w:t>
            </w:r>
            <w:proofErr w:type="spellEnd"/>
          </w:p>
        </w:tc>
      </w:tr>
    </w:tbl>
    <w:p w:rsidR="005A29CE" w:rsidRPr="005C67D2" w:rsidRDefault="005A29CE" w:rsidP="005A29CE">
      <w:pPr>
        <w:rPr>
          <w:rFonts w:cs="Times New Roman"/>
        </w:rPr>
      </w:pPr>
    </w:p>
    <w:p w:rsidR="005A29CE" w:rsidRPr="005C67D2" w:rsidRDefault="005A29CE" w:rsidP="005A29CE">
      <w:pPr>
        <w:rPr>
          <w:rFonts w:cs="Times New Roman"/>
        </w:rPr>
      </w:pPr>
    </w:p>
    <w:p w:rsidR="005A29CE" w:rsidRPr="005C67D2" w:rsidRDefault="005A29CE" w:rsidP="005A29CE">
      <w:pPr>
        <w:rPr>
          <w:rFonts w:cs="Times New Roman"/>
        </w:rPr>
      </w:pPr>
    </w:p>
    <w:tbl>
      <w:tblPr>
        <w:tblStyle w:val="TableGrid"/>
        <w:tblpPr w:leftFromText="180" w:rightFromText="180" w:vertAnchor="text" w:tblpY="1"/>
        <w:tblOverlap w:val="never"/>
        <w:tblW w:w="5148" w:type="dxa"/>
        <w:shd w:val="pct10" w:color="auto" w:fill="auto"/>
        <w:tblLook w:val="04A0" w:firstRow="1" w:lastRow="0" w:firstColumn="1" w:lastColumn="0" w:noHBand="0" w:noVBand="1"/>
      </w:tblPr>
      <w:tblGrid>
        <w:gridCol w:w="2808"/>
        <w:gridCol w:w="2340"/>
      </w:tblGrid>
      <w:tr w:rsidR="005A29CE" w:rsidRPr="005C67D2" w:rsidTr="001655D6">
        <w:trPr>
          <w:trHeight w:val="288"/>
        </w:trPr>
        <w:tc>
          <w:tcPr>
            <w:tcW w:w="5148" w:type="dxa"/>
            <w:gridSpan w:val="2"/>
            <w:tcBorders>
              <w:bottom w:val="single" w:sz="4" w:space="0" w:color="auto"/>
            </w:tcBorders>
            <w:shd w:val="pct10" w:color="auto" w:fill="auto"/>
            <w:vAlign w:val="center"/>
          </w:tcPr>
          <w:p w:rsidR="005A29CE" w:rsidRPr="005C67D2" w:rsidRDefault="005A29CE" w:rsidP="001655D6">
            <w:pPr>
              <w:rPr>
                <w:rFonts w:cs="Times New Roman"/>
                <w:b/>
              </w:rPr>
            </w:pPr>
            <w:r w:rsidRPr="005C67D2">
              <w:rPr>
                <w:rFonts w:cs="Times New Roman"/>
                <w:b/>
              </w:rPr>
              <w:t>PCR Conditions</w:t>
            </w:r>
          </w:p>
        </w:tc>
      </w:tr>
      <w:tr w:rsidR="005A29CE" w:rsidRPr="005C67D2" w:rsidTr="001655D6">
        <w:trPr>
          <w:trHeight w:val="288"/>
        </w:trPr>
        <w:tc>
          <w:tcPr>
            <w:tcW w:w="2808" w:type="dxa"/>
            <w:shd w:val="clear" w:color="auto" w:fill="auto"/>
            <w:vAlign w:val="center"/>
          </w:tcPr>
          <w:p w:rsidR="005A29CE" w:rsidRPr="005C67D2" w:rsidRDefault="005A29CE" w:rsidP="001655D6">
            <w:pPr>
              <w:jc w:val="center"/>
              <w:rPr>
                <w:rFonts w:cs="Times New Roman"/>
                <w:b/>
              </w:rPr>
            </w:pPr>
            <w:r w:rsidRPr="005C67D2">
              <w:rPr>
                <w:rFonts w:cs="Times New Roman"/>
                <w:b/>
              </w:rPr>
              <w:t>Stage</w:t>
            </w:r>
          </w:p>
        </w:tc>
        <w:tc>
          <w:tcPr>
            <w:tcW w:w="2340" w:type="dxa"/>
            <w:shd w:val="clear" w:color="auto" w:fill="auto"/>
            <w:vAlign w:val="center"/>
          </w:tcPr>
          <w:p w:rsidR="005A29CE" w:rsidRPr="005C67D2" w:rsidRDefault="005A29CE" w:rsidP="001655D6">
            <w:pPr>
              <w:jc w:val="center"/>
              <w:rPr>
                <w:rFonts w:cs="Times New Roman"/>
                <w:b/>
              </w:rPr>
            </w:pPr>
            <w:r w:rsidRPr="005C67D2">
              <w:rPr>
                <w:rFonts w:cs="Times New Roman"/>
                <w:b/>
              </w:rPr>
              <w:t>Conditions</w:t>
            </w:r>
          </w:p>
        </w:tc>
      </w:tr>
      <w:tr w:rsidR="005A29CE" w:rsidRPr="005C67D2" w:rsidTr="001655D6">
        <w:trPr>
          <w:trHeight w:val="288"/>
        </w:trPr>
        <w:tc>
          <w:tcPr>
            <w:tcW w:w="2808" w:type="dxa"/>
            <w:shd w:val="clear" w:color="auto" w:fill="auto"/>
            <w:vAlign w:val="center"/>
          </w:tcPr>
          <w:p w:rsidR="005A29CE" w:rsidRPr="005C67D2" w:rsidRDefault="005A29CE" w:rsidP="001655D6">
            <w:pPr>
              <w:rPr>
                <w:rFonts w:cs="Times New Roman"/>
              </w:rPr>
            </w:pPr>
            <w:r w:rsidRPr="005C67D2">
              <w:rPr>
                <w:rFonts w:cs="Times New Roman"/>
              </w:rPr>
              <w:t>Initial denaturation</w:t>
            </w:r>
          </w:p>
        </w:tc>
        <w:tc>
          <w:tcPr>
            <w:tcW w:w="2340" w:type="dxa"/>
            <w:shd w:val="clear" w:color="auto" w:fill="auto"/>
            <w:vAlign w:val="center"/>
          </w:tcPr>
          <w:p w:rsidR="005A29CE" w:rsidRPr="005C67D2" w:rsidRDefault="005A29CE"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tc>
      </w:tr>
      <w:tr w:rsidR="005A29CE" w:rsidRPr="005C67D2" w:rsidTr="001655D6">
        <w:trPr>
          <w:trHeight w:val="288"/>
        </w:trPr>
        <w:tc>
          <w:tcPr>
            <w:tcW w:w="2808" w:type="dxa"/>
            <w:shd w:val="clear" w:color="auto" w:fill="auto"/>
            <w:vAlign w:val="center"/>
          </w:tcPr>
          <w:p w:rsidR="005A29CE" w:rsidRPr="005C67D2" w:rsidRDefault="005A29CE" w:rsidP="001655D6">
            <w:pPr>
              <w:rPr>
                <w:rFonts w:cs="Times New Roman"/>
              </w:rPr>
            </w:pPr>
            <w:r w:rsidRPr="005C67D2">
              <w:rPr>
                <w:rFonts w:cs="Times New Roman"/>
              </w:rPr>
              <w:t>Cycling (30 times):</w:t>
            </w:r>
          </w:p>
          <w:p w:rsidR="005A29CE" w:rsidRPr="005C67D2" w:rsidRDefault="005A29CE" w:rsidP="001655D6">
            <w:pPr>
              <w:rPr>
                <w:rFonts w:cs="Times New Roman"/>
              </w:rPr>
            </w:pPr>
            <w:r w:rsidRPr="005C67D2">
              <w:rPr>
                <w:rFonts w:cs="Times New Roman"/>
              </w:rPr>
              <w:t xml:space="preserve">    Denaturation</w:t>
            </w:r>
          </w:p>
          <w:p w:rsidR="005A29CE" w:rsidRPr="005C67D2" w:rsidRDefault="005A29CE" w:rsidP="001655D6">
            <w:pPr>
              <w:rPr>
                <w:rFonts w:cs="Times New Roman"/>
              </w:rPr>
            </w:pPr>
            <w:r w:rsidRPr="005C67D2">
              <w:rPr>
                <w:rFonts w:cs="Times New Roman"/>
              </w:rPr>
              <w:t xml:space="preserve">    Annealing</w:t>
            </w:r>
          </w:p>
          <w:p w:rsidR="005A29CE" w:rsidRPr="005C67D2" w:rsidRDefault="005A29CE" w:rsidP="001655D6">
            <w:pPr>
              <w:rPr>
                <w:rFonts w:cs="Times New Roman"/>
              </w:rPr>
            </w:pPr>
            <w:r w:rsidRPr="005C67D2">
              <w:rPr>
                <w:rFonts w:cs="Times New Roman"/>
              </w:rPr>
              <w:t xml:space="preserve">    Elongation</w:t>
            </w:r>
          </w:p>
        </w:tc>
        <w:tc>
          <w:tcPr>
            <w:tcW w:w="2340" w:type="dxa"/>
            <w:shd w:val="clear" w:color="auto" w:fill="auto"/>
            <w:vAlign w:val="center"/>
          </w:tcPr>
          <w:p w:rsidR="005A29CE" w:rsidRPr="005C67D2" w:rsidRDefault="005A29CE" w:rsidP="001655D6">
            <w:pPr>
              <w:rPr>
                <w:rFonts w:cs="Times New Roman"/>
              </w:rPr>
            </w:pPr>
          </w:p>
          <w:p w:rsidR="005A29CE" w:rsidRPr="005C67D2" w:rsidRDefault="005A29CE"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p w:rsidR="005A29CE" w:rsidRPr="005C67D2" w:rsidRDefault="005A29CE" w:rsidP="001655D6">
            <w:pPr>
              <w:rPr>
                <w:rFonts w:cs="Times New Roman"/>
              </w:rPr>
            </w:pPr>
            <w:r w:rsidRPr="005C67D2">
              <w:rPr>
                <w:rFonts w:cs="Times New Roman"/>
              </w:rPr>
              <w:t xml:space="preserve">54 </w:t>
            </w:r>
            <w:r w:rsidRPr="005C67D2">
              <w:rPr>
                <w:rFonts w:cs="Times New Roman"/>
                <w:vertAlign w:val="superscript"/>
              </w:rPr>
              <w:t>°</w:t>
            </w:r>
            <w:r w:rsidRPr="005C67D2">
              <w:rPr>
                <w:rFonts w:cs="Times New Roman"/>
              </w:rPr>
              <w:t>C, 30 seconds</w:t>
            </w:r>
          </w:p>
          <w:p w:rsidR="005A29CE" w:rsidRPr="005C67D2" w:rsidRDefault="005A29CE"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90 seconds</w:t>
            </w:r>
          </w:p>
        </w:tc>
      </w:tr>
      <w:tr w:rsidR="005A29CE" w:rsidRPr="005C67D2" w:rsidTr="001655D6">
        <w:trPr>
          <w:trHeight w:val="288"/>
        </w:trPr>
        <w:tc>
          <w:tcPr>
            <w:tcW w:w="2808" w:type="dxa"/>
            <w:shd w:val="clear" w:color="auto" w:fill="auto"/>
            <w:vAlign w:val="center"/>
          </w:tcPr>
          <w:p w:rsidR="005A29CE" w:rsidRPr="005C67D2" w:rsidRDefault="005A29CE" w:rsidP="001655D6">
            <w:pPr>
              <w:rPr>
                <w:rFonts w:cs="Times New Roman"/>
              </w:rPr>
            </w:pPr>
            <w:r w:rsidRPr="005C67D2">
              <w:rPr>
                <w:rFonts w:cs="Times New Roman"/>
              </w:rPr>
              <w:t>Final extension</w:t>
            </w:r>
          </w:p>
        </w:tc>
        <w:tc>
          <w:tcPr>
            <w:tcW w:w="2340" w:type="dxa"/>
            <w:shd w:val="clear" w:color="auto" w:fill="auto"/>
            <w:vAlign w:val="center"/>
          </w:tcPr>
          <w:p w:rsidR="005A29CE" w:rsidRPr="005C67D2" w:rsidRDefault="005A29CE"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5 minutes</w:t>
            </w:r>
          </w:p>
        </w:tc>
      </w:tr>
    </w:tbl>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rPr>
          <w:rFonts w:cs="Times New Roman"/>
          <w:b/>
          <w:u w:val="single"/>
        </w:rPr>
      </w:pPr>
      <w:r w:rsidRPr="005C67D2">
        <w:rPr>
          <w:rFonts w:cs="Times New Roman"/>
          <w:b/>
          <w:u w:val="single"/>
        </w:rPr>
        <w:t>Observations</w:t>
      </w:r>
    </w:p>
    <w:p w:rsidR="005A29CE" w:rsidRDefault="005A29CE" w:rsidP="005A29CE">
      <w:pPr>
        <w:spacing w:line="480" w:lineRule="auto"/>
        <w:rPr>
          <w:rFonts w:cs="Times New Roman"/>
          <w:u w:val="single"/>
        </w:rPr>
      </w:pPr>
      <w:r w:rsidRPr="005C67D2">
        <w:rPr>
          <w:rFonts w:cs="Times New Roman"/>
          <w:u w:val="single"/>
        </w:rPr>
        <w:t>Sample</w:t>
      </w:r>
      <w:r w:rsidRPr="005C67D2">
        <w:rPr>
          <w:rFonts w:cs="Times New Roman"/>
        </w:rPr>
        <w:tab/>
      </w:r>
      <w:r w:rsidRPr="005C67D2">
        <w:rPr>
          <w:rFonts w:cs="Times New Roman"/>
        </w:rPr>
        <w:tab/>
      </w:r>
      <w:r w:rsidRPr="005C67D2">
        <w:rPr>
          <w:rFonts w:cs="Times New Roman"/>
        </w:rPr>
        <w:tab/>
      </w:r>
      <w:r w:rsidRPr="005C67D2">
        <w:rPr>
          <w:rFonts w:cs="Times New Roman"/>
          <w:u w:val="single"/>
        </w:rPr>
        <w:t>PCR product size</w:t>
      </w:r>
    </w:p>
    <w:p w:rsidR="005A29CE" w:rsidRPr="00B75511" w:rsidRDefault="005A29CE" w:rsidP="005A29CE">
      <w:pPr>
        <w:spacing w:line="480" w:lineRule="auto"/>
        <w:rPr>
          <w:rFonts w:cs="Times New Roman"/>
          <w:i/>
          <w:color w:val="00B050"/>
        </w:rPr>
      </w:pPr>
      <w:r w:rsidRPr="005C67D2">
        <w:rPr>
          <w:rFonts w:cs="Times New Roman"/>
        </w:rPr>
        <w:t>Owl monkey</w:t>
      </w:r>
      <w:r>
        <w:rPr>
          <w:rFonts w:cs="Times New Roman"/>
        </w:rPr>
        <w:tab/>
      </w:r>
      <w:r>
        <w:rPr>
          <w:rFonts w:cs="Times New Roman"/>
        </w:rPr>
        <w:tab/>
      </w:r>
      <w:r w:rsidRPr="00B75511">
        <w:rPr>
          <w:rFonts w:cs="Times New Roman"/>
          <w:i/>
          <w:color w:val="00B050"/>
        </w:rPr>
        <w:t xml:space="preserve">1100 </w:t>
      </w:r>
      <w:proofErr w:type="spellStart"/>
      <w:r w:rsidRPr="00B75511">
        <w:rPr>
          <w:rFonts w:cs="Times New Roman"/>
          <w:i/>
          <w:color w:val="00B050"/>
        </w:rPr>
        <w:t>bp</w:t>
      </w:r>
      <w:proofErr w:type="spellEnd"/>
    </w:p>
    <w:p w:rsidR="005A29CE" w:rsidRPr="00B75511" w:rsidRDefault="005A29CE" w:rsidP="005A29CE">
      <w:pPr>
        <w:spacing w:line="480" w:lineRule="auto"/>
        <w:rPr>
          <w:rFonts w:cs="Times New Roman"/>
          <w:color w:val="00B050"/>
        </w:rPr>
      </w:pPr>
      <w:r w:rsidRPr="005C67D2">
        <w:rPr>
          <w:rFonts w:cs="Times New Roman"/>
        </w:rPr>
        <w:t>Squirrel monkey</w:t>
      </w:r>
      <w:r>
        <w:rPr>
          <w:rFonts w:cs="Times New Roman"/>
        </w:rPr>
        <w:tab/>
      </w:r>
      <w:r w:rsidRPr="00B75511">
        <w:rPr>
          <w:rFonts w:cs="Times New Roman"/>
          <w:i/>
          <w:color w:val="00B050"/>
        </w:rPr>
        <w:t xml:space="preserve">1100 </w:t>
      </w:r>
      <w:proofErr w:type="spellStart"/>
      <w:r w:rsidRPr="00B75511">
        <w:rPr>
          <w:rFonts w:cs="Times New Roman"/>
          <w:i/>
          <w:color w:val="00B050"/>
        </w:rPr>
        <w:t>bp</w:t>
      </w:r>
      <w:proofErr w:type="spellEnd"/>
    </w:p>
    <w:p w:rsidR="0099774E" w:rsidRDefault="005A29CE" w:rsidP="0099774E">
      <w:pPr>
        <w:spacing w:line="480" w:lineRule="auto"/>
        <w:rPr>
          <w:rFonts w:cs="Times New Roman"/>
          <w:i/>
          <w:color w:val="C00000"/>
        </w:rPr>
      </w:pPr>
      <w:r>
        <w:rPr>
          <w:rFonts w:cs="Times New Roman"/>
        </w:rPr>
        <w:t>Human</w:t>
      </w:r>
      <w:r>
        <w:rPr>
          <w:rFonts w:cs="Times New Roman"/>
        </w:rPr>
        <w:tab/>
      </w:r>
      <w:r>
        <w:rPr>
          <w:rFonts w:cs="Times New Roman"/>
        </w:rPr>
        <w:tab/>
      </w:r>
      <w:r>
        <w:rPr>
          <w:rFonts w:cs="Times New Roman"/>
        </w:rPr>
        <w:tab/>
      </w:r>
      <w:r w:rsidRPr="00B75511">
        <w:rPr>
          <w:rFonts w:cs="Times New Roman"/>
          <w:i/>
          <w:color w:val="00B050"/>
        </w:rPr>
        <w:t xml:space="preserve">1100 </w:t>
      </w:r>
      <w:proofErr w:type="spellStart"/>
      <w:r w:rsidRPr="00B75511">
        <w:rPr>
          <w:rFonts w:cs="Times New Roman"/>
          <w:i/>
          <w:color w:val="00B050"/>
        </w:rPr>
        <w:t>bp</w:t>
      </w:r>
      <w:proofErr w:type="spellEnd"/>
    </w:p>
    <w:p w:rsidR="0099774E" w:rsidRDefault="0099774E" w:rsidP="0099774E">
      <w:pPr>
        <w:spacing w:line="480" w:lineRule="auto"/>
        <w:rPr>
          <w:rFonts w:cs="Times New Roman"/>
          <w:i/>
          <w:color w:val="C00000"/>
        </w:rPr>
      </w:pPr>
    </w:p>
    <w:p w:rsidR="0099774E" w:rsidRDefault="0099774E" w:rsidP="0099774E">
      <w:pPr>
        <w:spacing w:line="480" w:lineRule="auto"/>
        <w:rPr>
          <w:rFonts w:cs="Times New Roman"/>
        </w:rPr>
      </w:pPr>
      <w:r w:rsidRPr="0099774E">
        <w:rPr>
          <w:rFonts w:cs="Times New Roman"/>
          <w:b/>
          <w:u w:val="single"/>
        </w:rPr>
        <w:t>Determining the similarity between OWP and NWP CG gene sequences</w:t>
      </w:r>
      <w:r w:rsidRPr="0099774E">
        <w:rPr>
          <w:rFonts w:cs="Times New Roman"/>
        </w:rPr>
        <w:t xml:space="preserve"> </w:t>
      </w:r>
    </w:p>
    <w:p w:rsidR="00D65049" w:rsidRDefault="0099774E" w:rsidP="0099774E">
      <w:pPr>
        <w:spacing w:line="480" w:lineRule="auto"/>
        <w:rPr>
          <w:rStyle w:val="Hyperlink"/>
          <w:rFonts w:cs="Times New Roman"/>
          <w:color w:val="auto"/>
          <w:u w:val="none"/>
        </w:rPr>
      </w:pPr>
      <w:r w:rsidRPr="0099774E">
        <w:rPr>
          <w:rFonts w:cs="Times New Roman"/>
        </w:rPr>
        <w:t xml:space="preserve">DNA sequences for the PCR products </w:t>
      </w:r>
      <w:r w:rsidR="00D36BD9">
        <w:rPr>
          <w:rFonts w:cs="Times New Roman"/>
        </w:rPr>
        <w:t>and for the unrelated genes for</w:t>
      </w:r>
      <w:r w:rsidRPr="0099774E">
        <w:rPr>
          <w:rFonts w:cs="Times New Roman"/>
        </w:rPr>
        <w:t xml:space="preserve"> growth hormone and oxytocin</w:t>
      </w:r>
      <w:r w:rsidR="00D36BD9">
        <w:rPr>
          <w:rFonts w:cs="Times New Roman"/>
        </w:rPr>
        <w:t xml:space="preserve"> will be used for sequence comparisons.</w:t>
      </w:r>
      <w:r w:rsidRPr="0099774E">
        <w:rPr>
          <w:rStyle w:val="Hyperlink"/>
          <w:rFonts w:cs="Times New Roman"/>
          <w:color w:val="auto"/>
          <w:u w:val="none"/>
        </w:rPr>
        <w:t xml:space="preserve"> </w:t>
      </w:r>
      <w:r w:rsidR="00D36BD9">
        <w:rPr>
          <w:rStyle w:val="Hyperlink"/>
          <w:rFonts w:cs="Times New Roman"/>
          <w:color w:val="auto"/>
          <w:u w:val="none"/>
        </w:rPr>
        <w:t xml:space="preserve"> </w:t>
      </w:r>
      <w:r w:rsidRPr="0099774E">
        <w:rPr>
          <w:rStyle w:val="Hyperlink"/>
          <w:rFonts w:cs="Times New Roman"/>
          <w:color w:val="auto"/>
          <w:u w:val="none"/>
        </w:rPr>
        <w:t xml:space="preserve">On the BLAST web page </w:t>
      </w:r>
      <w:r w:rsidR="00D36BD9">
        <w:rPr>
          <w:rStyle w:val="Hyperlink"/>
          <w:rFonts w:cs="Times New Roman"/>
          <w:color w:val="auto"/>
          <w:u w:val="none"/>
        </w:rPr>
        <w:t>(</w:t>
      </w:r>
      <w:hyperlink r:id="rId8" w:history="1">
        <w:r w:rsidR="00D36BD9" w:rsidRPr="0099774E">
          <w:rPr>
            <w:rStyle w:val="Hyperlink"/>
            <w:rFonts w:cs="Times New Roman"/>
            <w:color w:val="auto"/>
          </w:rPr>
          <w:t>http://blast.ncbi.nlm.nih.gov/Blast.cgi</w:t>
        </w:r>
      </w:hyperlink>
      <w:r w:rsidR="00D36BD9">
        <w:rPr>
          <w:rStyle w:val="Hyperlink"/>
          <w:rFonts w:cs="Times New Roman"/>
          <w:color w:val="auto"/>
        </w:rPr>
        <w:t>)</w:t>
      </w:r>
      <w:r w:rsidR="00D36BD9" w:rsidRPr="00D36BD9">
        <w:rPr>
          <w:rStyle w:val="Hyperlink"/>
          <w:rFonts w:cs="Times New Roman"/>
          <w:color w:val="auto"/>
          <w:u w:val="none"/>
        </w:rPr>
        <w:t xml:space="preserve"> </w:t>
      </w:r>
      <w:r w:rsidRPr="0099774E">
        <w:rPr>
          <w:rStyle w:val="Hyperlink"/>
          <w:rFonts w:cs="Times New Roman"/>
          <w:color w:val="auto"/>
          <w:u w:val="none"/>
        </w:rPr>
        <w:t xml:space="preserve">select “align two sequences.”  Copy and paste the human sequence into the query box.  Copy and paste the squirrel monkey sequence into the subject box.  At the bottom of the page select “BLAST.”  Results will list the % identical nucleotides.  </w:t>
      </w:r>
      <w:r w:rsidR="00D65049">
        <w:rPr>
          <w:rStyle w:val="Hyperlink"/>
          <w:rFonts w:cs="Times New Roman"/>
          <w:color w:val="auto"/>
          <w:u w:val="none"/>
        </w:rPr>
        <w:t xml:space="preserve">Repeat this to compare the other sequences.  </w:t>
      </w:r>
    </w:p>
    <w:p w:rsidR="0043578D" w:rsidRDefault="0043578D" w:rsidP="0099774E">
      <w:pPr>
        <w:spacing w:line="480" w:lineRule="auto"/>
        <w:rPr>
          <w:rStyle w:val="Hyperlink"/>
          <w:rFonts w:cs="Times New Roman"/>
          <w:b/>
          <w:color w:val="auto"/>
        </w:rPr>
      </w:pPr>
    </w:p>
    <w:p w:rsidR="00D65049" w:rsidRPr="00D65049" w:rsidRDefault="00D65049" w:rsidP="0099774E">
      <w:pPr>
        <w:spacing w:line="480" w:lineRule="auto"/>
        <w:rPr>
          <w:rStyle w:val="Hyperlink"/>
          <w:rFonts w:cs="Times New Roman"/>
          <w:b/>
          <w:color w:val="auto"/>
        </w:rPr>
      </w:pPr>
      <w:r w:rsidRPr="00D65049">
        <w:rPr>
          <w:rStyle w:val="Hyperlink"/>
          <w:rFonts w:cs="Times New Roman"/>
          <w:b/>
          <w:color w:val="auto"/>
        </w:rPr>
        <w:lastRenderedPageBreak/>
        <w:t>Observations</w:t>
      </w:r>
    </w:p>
    <w:p w:rsidR="00D65049" w:rsidRDefault="00D65049" w:rsidP="0099774E">
      <w:pPr>
        <w:spacing w:line="480" w:lineRule="auto"/>
        <w:rPr>
          <w:rStyle w:val="Hyperlink"/>
          <w:rFonts w:cs="Times New Roman"/>
          <w:color w:val="auto"/>
          <w:u w:val="none"/>
        </w:rPr>
      </w:pPr>
      <w:r>
        <w:rPr>
          <w:rStyle w:val="Hyperlink"/>
          <w:rFonts w:cs="Times New Roman"/>
          <w:color w:val="auto"/>
          <w:u w:val="none"/>
        </w:rPr>
        <w:t>Genes compared</w:t>
      </w:r>
      <w:r>
        <w:rPr>
          <w:rStyle w:val="Hyperlink"/>
          <w:rFonts w:cs="Times New Roman"/>
          <w:color w:val="auto"/>
          <w:u w:val="none"/>
        </w:rPr>
        <w:tab/>
      </w:r>
      <w:r>
        <w:rPr>
          <w:rStyle w:val="Hyperlink"/>
          <w:rFonts w:cs="Times New Roman"/>
          <w:color w:val="auto"/>
          <w:u w:val="none"/>
        </w:rPr>
        <w:tab/>
        <w:t>% Identical Nucleotides</w:t>
      </w:r>
    </w:p>
    <w:p w:rsidR="00D65049" w:rsidRPr="00B75511" w:rsidRDefault="00D65049" w:rsidP="0099774E">
      <w:pPr>
        <w:spacing w:line="480" w:lineRule="auto"/>
        <w:rPr>
          <w:rStyle w:val="Hyperlink"/>
          <w:rFonts w:cs="Times New Roman"/>
          <w:i/>
          <w:color w:val="00B050"/>
          <w:u w:val="none"/>
        </w:rPr>
      </w:pPr>
      <w:proofErr w:type="spellStart"/>
      <w:proofErr w:type="gramStart"/>
      <w:r>
        <w:rPr>
          <w:rStyle w:val="Hyperlink"/>
          <w:rFonts w:cs="Times New Roman"/>
          <w:color w:val="auto"/>
          <w:u w:val="none"/>
        </w:rPr>
        <w:t>hCG</w:t>
      </w:r>
      <w:proofErr w:type="spellEnd"/>
      <w:proofErr w:type="gramEnd"/>
      <w:r>
        <w:rPr>
          <w:rStyle w:val="Hyperlink"/>
          <w:rFonts w:cs="Times New Roman"/>
          <w:color w:val="auto"/>
          <w:u w:val="none"/>
        </w:rPr>
        <w:t xml:space="preserve"> vs. om CG</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sidRPr="00B75511">
        <w:rPr>
          <w:rStyle w:val="Hyperlink"/>
          <w:rFonts w:cs="Times New Roman"/>
          <w:i/>
          <w:color w:val="00B050"/>
          <w:u w:val="none"/>
        </w:rPr>
        <w:t>83</w:t>
      </w:r>
    </w:p>
    <w:p w:rsidR="00D65049" w:rsidRPr="00B75511" w:rsidRDefault="00D65049" w:rsidP="0099774E">
      <w:pPr>
        <w:spacing w:line="480" w:lineRule="auto"/>
        <w:rPr>
          <w:rStyle w:val="Hyperlink"/>
          <w:rFonts w:cs="Times New Roman"/>
          <w:color w:val="00B050"/>
          <w:u w:val="none"/>
        </w:rPr>
      </w:pPr>
      <w:proofErr w:type="spellStart"/>
      <w:proofErr w:type="gramStart"/>
      <w:r>
        <w:rPr>
          <w:rStyle w:val="Hyperlink"/>
          <w:rFonts w:cs="Times New Roman"/>
          <w:color w:val="auto"/>
          <w:u w:val="none"/>
        </w:rPr>
        <w:t>hCG</w:t>
      </w:r>
      <w:proofErr w:type="spellEnd"/>
      <w:proofErr w:type="gramEnd"/>
      <w:r>
        <w:rPr>
          <w:rStyle w:val="Hyperlink"/>
          <w:rFonts w:cs="Times New Roman"/>
          <w:color w:val="auto"/>
          <w:u w:val="none"/>
        </w:rPr>
        <w:t xml:space="preserve"> vs. </w:t>
      </w:r>
      <w:proofErr w:type="spellStart"/>
      <w:r>
        <w:rPr>
          <w:rStyle w:val="Hyperlink"/>
          <w:rFonts w:cs="Times New Roman"/>
          <w:color w:val="auto"/>
          <w:u w:val="none"/>
        </w:rPr>
        <w:t>sm</w:t>
      </w:r>
      <w:proofErr w:type="spellEnd"/>
      <w:r>
        <w:rPr>
          <w:rStyle w:val="Hyperlink"/>
          <w:rFonts w:cs="Times New Roman"/>
          <w:color w:val="auto"/>
          <w:u w:val="none"/>
        </w:rPr>
        <w:t xml:space="preserve"> CG</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sidRPr="00B75511">
        <w:rPr>
          <w:rStyle w:val="Hyperlink"/>
          <w:rFonts w:cs="Times New Roman"/>
          <w:i/>
          <w:color w:val="00B050"/>
          <w:u w:val="none"/>
        </w:rPr>
        <w:t>80</w:t>
      </w:r>
    </w:p>
    <w:p w:rsidR="00D65049" w:rsidRPr="00B75511" w:rsidRDefault="00D65049" w:rsidP="0099774E">
      <w:pPr>
        <w:spacing w:line="480" w:lineRule="auto"/>
        <w:rPr>
          <w:rStyle w:val="Hyperlink"/>
          <w:rFonts w:cs="Times New Roman"/>
          <w:color w:val="00B050"/>
          <w:u w:val="none"/>
        </w:rPr>
      </w:pPr>
      <w:proofErr w:type="spellStart"/>
      <w:proofErr w:type="gramStart"/>
      <w:r>
        <w:rPr>
          <w:rStyle w:val="Hyperlink"/>
          <w:rFonts w:cs="Times New Roman"/>
          <w:color w:val="auto"/>
          <w:u w:val="none"/>
        </w:rPr>
        <w:t>sm</w:t>
      </w:r>
      <w:proofErr w:type="spellEnd"/>
      <w:proofErr w:type="gramEnd"/>
      <w:r>
        <w:rPr>
          <w:rStyle w:val="Hyperlink"/>
          <w:rFonts w:cs="Times New Roman"/>
          <w:color w:val="auto"/>
          <w:u w:val="none"/>
        </w:rPr>
        <w:t xml:space="preserve"> vs. om CG</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sidRPr="00B75511">
        <w:rPr>
          <w:rStyle w:val="Hyperlink"/>
          <w:rFonts w:cs="Times New Roman"/>
          <w:color w:val="00B050"/>
          <w:u w:val="none"/>
        </w:rPr>
        <w:t>92</w:t>
      </w:r>
    </w:p>
    <w:p w:rsidR="00D65049" w:rsidRPr="00B75511" w:rsidRDefault="00D65049" w:rsidP="0099774E">
      <w:pPr>
        <w:spacing w:line="480" w:lineRule="auto"/>
        <w:rPr>
          <w:rStyle w:val="Hyperlink"/>
          <w:rFonts w:cs="Times New Roman"/>
          <w:color w:val="00B050"/>
          <w:u w:val="none"/>
        </w:rPr>
      </w:pPr>
      <w:proofErr w:type="spellStart"/>
      <w:proofErr w:type="gramStart"/>
      <w:r>
        <w:rPr>
          <w:rStyle w:val="Hyperlink"/>
          <w:rFonts w:cs="Times New Roman"/>
          <w:color w:val="auto"/>
          <w:u w:val="none"/>
        </w:rPr>
        <w:t>hCG</w:t>
      </w:r>
      <w:proofErr w:type="spellEnd"/>
      <w:proofErr w:type="gramEnd"/>
      <w:r>
        <w:rPr>
          <w:rStyle w:val="Hyperlink"/>
          <w:rFonts w:cs="Times New Roman"/>
          <w:color w:val="auto"/>
          <w:u w:val="none"/>
        </w:rPr>
        <w:t xml:space="preserve"> vs. h growth hormone</w:t>
      </w:r>
      <w:r w:rsidR="00DB541D">
        <w:rPr>
          <w:rStyle w:val="Hyperlink"/>
          <w:rFonts w:cs="Times New Roman"/>
          <w:color w:val="auto"/>
          <w:u w:val="none"/>
        </w:rPr>
        <w:tab/>
      </w:r>
      <w:r w:rsidR="00DB541D">
        <w:rPr>
          <w:rStyle w:val="Hyperlink"/>
          <w:rFonts w:cs="Times New Roman"/>
          <w:color w:val="auto"/>
          <w:u w:val="none"/>
        </w:rPr>
        <w:tab/>
      </w:r>
      <w:r w:rsidR="00DB541D" w:rsidRPr="00B75511">
        <w:rPr>
          <w:rStyle w:val="Hyperlink"/>
          <w:rFonts w:cs="Times New Roman"/>
          <w:i/>
          <w:color w:val="00B050"/>
          <w:u w:val="none"/>
        </w:rPr>
        <w:t>no similarity</w:t>
      </w:r>
    </w:p>
    <w:p w:rsidR="00D65049" w:rsidRPr="00B75511" w:rsidRDefault="00D65049" w:rsidP="0099774E">
      <w:pPr>
        <w:spacing w:line="480" w:lineRule="auto"/>
        <w:rPr>
          <w:rStyle w:val="Hyperlink"/>
          <w:rFonts w:cs="Times New Roman"/>
          <w:color w:val="00B050"/>
          <w:u w:val="none"/>
        </w:rPr>
      </w:pPr>
      <w:proofErr w:type="gramStart"/>
      <w:r>
        <w:rPr>
          <w:rStyle w:val="Hyperlink"/>
          <w:rFonts w:cs="Times New Roman"/>
          <w:color w:val="auto"/>
          <w:u w:val="none"/>
        </w:rPr>
        <w:t>h</w:t>
      </w:r>
      <w:proofErr w:type="gramEnd"/>
      <w:r>
        <w:rPr>
          <w:rStyle w:val="Hyperlink"/>
          <w:rFonts w:cs="Times New Roman"/>
          <w:color w:val="auto"/>
          <w:u w:val="none"/>
        </w:rPr>
        <w:t xml:space="preserve"> CG vs. h oxytocin</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sidRPr="00B75511">
        <w:rPr>
          <w:rStyle w:val="Hyperlink"/>
          <w:rFonts w:cs="Times New Roman"/>
          <w:i/>
          <w:color w:val="00B050"/>
          <w:u w:val="none"/>
        </w:rPr>
        <w:t>no similarity</w:t>
      </w:r>
    </w:p>
    <w:p w:rsidR="00D65049" w:rsidRPr="0043578D" w:rsidRDefault="00D65049" w:rsidP="0099774E">
      <w:pPr>
        <w:spacing w:line="480" w:lineRule="auto"/>
        <w:rPr>
          <w:rStyle w:val="Hyperlink"/>
          <w:rFonts w:cs="Times New Roman"/>
          <w:b/>
          <w:color w:val="auto"/>
        </w:rPr>
      </w:pPr>
      <w:r w:rsidRPr="0043578D">
        <w:rPr>
          <w:rStyle w:val="Hyperlink"/>
          <w:rFonts w:cs="Times New Roman"/>
          <w:b/>
          <w:color w:val="auto"/>
        </w:rPr>
        <w:t>Conclusions</w:t>
      </w:r>
    </w:p>
    <w:p w:rsidR="00D65049" w:rsidRDefault="00D65049" w:rsidP="0099774E">
      <w:pPr>
        <w:spacing w:line="480" w:lineRule="auto"/>
        <w:rPr>
          <w:rStyle w:val="Hyperlink"/>
          <w:rFonts w:cs="Times New Roman"/>
          <w:color w:val="auto"/>
          <w:u w:val="none"/>
        </w:rPr>
      </w:pPr>
      <w:r>
        <w:rPr>
          <w:rStyle w:val="Hyperlink"/>
          <w:rFonts w:cs="Times New Roman"/>
          <w:color w:val="auto"/>
          <w:u w:val="none"/>
        </w:rPr>
        <w:t>What do these results suggest about the similarity of functional DNA sequences?</w:t>
      </w:r>
    </w:p>
    <w:p w:rsidR="00D65049" w:rsidRPr="00B75511" w:rsidRDefault="0043578D" w:rsidP="0099774E">
      <w:pPr>
        <w:spacing w:line="480" w:lineRule="auto"/>
        <w:rPr>
          <w:rStyle w:val="Hyperlink"/>
          <w:rFonts w:cs="Times New Roman"/>
          <w:i/>
          <w:color w:val="00B050"/>
          <w:u w:val="none"/>
        </w:rPr>
      </w:pPr>
      <w:r w:rsidRPr="00B75511">
        <w:rPr>
          <w:rStyle w:val="Hyperlink"/>
          <w:rFonts w:cs="Times New Roman"/>
          <w:i/>
          <w:color w:val="00B050"/>
          <w:u w:val="none"/>
        </w:rPr>
        <w:t>Functional sequences remain similar among organisms.</w:t>
      </w:r>
    </w:p>
    <w:p w:rsidR="00D65049" w:rsidRDefault="00D65049" w:rsidP="0099774E">
      <w:pPr>
        <w:spacing w:line="480" w:lineRule="auto"/>
        <w:rPr>
          <w:rStyle w:val="Hyperlink"/>
          <w:rFonts w:cs="Times New Roman"/>
          <w:color w:val="auto"/>
          <w:u w:val="none"/>
        </w:rPr>
      </w:pPr>
      <w:r>
        <w:rPr>
          <w:rStyle w:val="Hyperlink"/>
          <w:rFonts w:cs="Times New Roman"/>
          <w:color w:val="auto"/>
          <w:u w:val="none"/>
        </w:rPr>
        <w:t>Why do you think the sequence similarity is higher among NWP?</w:t>
      </w:r>
    </w:p>
    <w:p w:rsidR="0043578D" w:rsidRPr="00B75511" w:rsidRDefault="0043578D" w:rsidP="0099774E">
      <w:pPr>
        <w:spacing w:line="480" w:lineRule="auto"/>
        <w:rPr>
          <w:rStyle w:val="Hyperlink"/>
          <w:rFonts w:cs="Times New Roman"/>
          <w:i/>
          <w:color w:val="00B050"/>
          <w:u w:val="none"/>
        </w:rPr>
      </w:pPr>
      <w:r w:rsidRPr="00B75511">
        <w:rPr>
          <w:rStyle w:val="Hyperlink"/>
          <w:rFonts w:cs="Times New Roman"/>
          <w:i/>
          <w:color w:val="00B050"/>
          <w:u w:val="none"/>
        </w:rPr>
        <w:t xml:space="preserve">Organismal relationships are based on morphological and physiological similarities; these are the result of DNA sequences. NWP are more closely related to one another than NWP are to OWP.  </w:t>
      </w:r>
    </w:p>
    <w:p w:rsidR="00D65049" w:rsidRDefault="00D65049" w:rsidP="0099774E">
      <w:pPr>
        <w:spacing w:line="480" w:lineRule="auto"/>
        <w:rPr>
          <w:rStyle w:val="Hyperlink"/>
          <w:rFonts w:cs="Times New Roman"/>
          <w:color w:val="auto"/>
          <w:u w:val="none"/>
        </w:rPr>
      </w:pPr>
      <w:r>
        <w:rPr>
          <w:rStyle w:val="Hyperlink"/>
          <w:rFonts w:cs="Times New Roman"/>
          <w:color w:val="auto"/>
          <w:u w:val="none"/>
        </w:rPr>
        <w:t>Why do you think 100</w:t>
      </w:r>
      <w:r w:rsidR="0043578D">
        <w:rPr>
          <w:rStyle w:val="Hyperlink"/>
          <w:rFonts w:cs="Times New Roman"/>
          <w:color w:val="auto"/>
          <w:u w:val="none"/>
        </w:rPr>
        <w:t>%</w:t>
      </w:r>
      <w:r>
        <w:rPr>
          <w:rStyle w:val="Hyperlink"/>
          <w:rFonts w:cs="Times New Roman"/>
          <w:color w:val="auto"/>
          <w:u w:val="none"/>
        </w:rPr>
        <w:t xml:space="preserve"> </w:t>
      </w:r>
      <w:r w:rsidR="0043578D">
        <w:rPr>
          <w:rStyle w:val="Hyperlink"/>
          <w:rFonts w:cs="Times New Roman"/>
          <w:color w:val="auto"/>
          <w:u w:val="none"/>
        </w:rPr>
        <w:t>s</w:t>
      </w:r>
      <w:r>
        <w:rPr>
          <w:rStyle w:val="Hyperlink"/>
          <w:rFonts w:cs="Times New Roman"/>
          <w:color w:val="auto"/>
          <w:u w:val="none"/>
        </w:rPr>
        <w:t>equence similarity is not observed in the functional sequences?</w:t>
      </w:r>
    </w:p>
    <w:p w:rsidR="00090D40" w:rsidRPr="00B75511" w:rsidRDefault="0043578D" w:rsidP="0099774E">
      <w:pPr>
        <w:spacing w:line="480" w:lineRule="auto"/>
        <w:rPr>
          <w:rStyle w:val="Hyperlink"/>
          <w:rFonts w:cs="Times New Roman"/>
          <w:color w:val="00B050"/>
          <w:u w:val="none"/>
        </w:rPr>
      </w:pPr>
      <w:r w:rsidRPr="00B75511">
        <w:rPr>
          <w:rStyle w:val="Hyperlink"/>
          <w:rFonts w:cs="Times New Roman"/>
          <w:i/>
          <w:color w:val="00B050"/>
          <w:u w:val="none"/>
        </w:rPr>
        <w:t>Neutral and beneficial mutations persist because they either have no effect or provide an advantage to the organism, respectively.</w:t>
      </w:r>
      <w:r w:rsidR="0099774E" w:rsidRPr="00B75511">
        <w:rPr>
          <w:rStyle w:val="Hyperlink"/>
          <w:rFonts w:cs="Times New Roman"/>
          <w:color w:val="00B050"/>
          <w:u w:val="none"/>
        </w:rPr>
        <w:t xml:space="preserve"> </w:t>
      </w:r>
    </w:p>
    <w:p w:rsidR="00E51CFC" w:rsidRDefault="00E51CFC" w:rsidP="00E51CFC">
      <w:pPr>
        <w:spacing w:line="480" w:lineRule="auto"/>
        <w:rPr>
          <w:rFonts w:cs="Times New Roman"/>
        </w:rPr>
      </w:pPr>
      <w:r>
        <w:rPr>
          <w:rFonts w:cs="Times New Roman"/>
        </w:rPr>
        <w:t>Based on lecture discussions of mutation and natural selection, describe in your own words why conserved sequences may persist in functional regions of genomes.</w:t>
      </w:r>
    </w:p>
    <w:p w:rsidR="00E51CFC" w:rsidRPr="00B75511" w:rsidRDefault="00E51CFC" w:rsidP="00E51CFC">
      <w:pPr>
        <w:spacing w:line="480" w:lineRule="auto"/>
        <w:rPr>
          <w:rStyle w:val="Hyperlink"/>
          <w:rFonts w:cs="Times New Roman"/>
          <w:color w:val="00B050"/>
          <w:u w:val="none"/>
        </w:rPr>
      </w:pPr>
      <w:r>
        <w:rPr>
          <w:rStyle w:val="Hyperlink"/>
          <w:rFonts w:cs="Times New Roman"/>
          <w:i/>
          <w:color w:val="00B050"/>
          <w:u w:val="none"/>
        </w:rPr>
        <w:lastRenderedPageBreak/>
        <w:t xml:space="preserve">Harmful mutations in functional sequences weaken organisms, reduce their reproductive capacity or cause them to die.  These mutations are rarely passed to </w:t>
      </w:r>
      <w:proofErr w:type="gramStart"/>
      <w:r>
        <w:rPr>
          <w:rStyle w:val="Hyperlink"/>
          <w:rFonts w:cs="Times New Roman"/>
          <w:i/>
          <w:color w:val="00B050"/>
          <w:u w:val="none"/>
        </w:rPr>
        <w:t>offspring,</w:t>
      </w:r>
      <w:proofErr w:type="gramEnd"/>
      <w:r>
        <w:rPr>
          <w:rStyle w:val="Hyperlink"/>
          <w:rFonts w:cs="Times New Roman"/>
          <w:i/>
          <w:color w:val="00B050"/>
          <w:u w:val="none"/>
        </w:rPr>
        <w:t xml:space="preserve"> therefore functional sequences remain very similar (conserved) from one generation to the next.</w:t>
      </w:r>
    </w:p>
    <w:p w:rsidR="00090D40" w:rsidRDefault="00090D40" w:rsidP="00E51CFC">
      <w:pPr>
        <w:spacing w:line="480" w:lineRule="auto"/>
        <w:rPr>
          <w:rStyle w:val="Hyperlink"/>
          <w:rFonts w:cs="Times New Roman"/>
          <w:color w:val="auto"/>
          <w:u w:val="none"/>
        </w:rPr>
      </w:pPr>
      <w:r>
        <w:rPr>
          <w:rStyle w:val="Hyperlink"/>
          <w:rFonts w:cs="Times New Roman"/>
          <w:color w:val="auto"/>
          <w:u w:val="none"/>
        </w:rPr>
        <w:br w:type="page"/>
      </w:r>
    </w:p>
    <w:p w:rsidR="001A5210" w:rsidRPr="001A5210" w:rsidRDefault="001A5210" w:rsidP="00090D40">
      <w:pPr>
        <w:rPr>
          <w:rStyle w:val="Hyperlink"/>
          <w:color w:val="auto"/>
          <w:u w:val="none"/>
        </w:rPr>
      </w:pPr>
      <w:r w:rsidRPr="001A5210">
        <w:rPr>
          <w:rStyle w:val="Hyperlink"/>
          <w:color w:val="auto"/>
          <w:u w:val="none"/>
        </w:rPr>
        <w:lastRenderedPageBreak/>
        <w:t>Worksheet 4</w:t>
      </w:r>
      <w:r>
        <w:rPr>
          <w:rStyle w:val="Hyperlink"/>
          <w:color w:val="auto"/>
          <w:u w:val="none"/>
        </w:rPr>
        <w:t xml:space="preserve"> Activity III</w:t>
      </w:r>
    </w:p>
    <w:p w:rsidR="00090D40" w:rsidRPr="00F97759" w:rsidRDefault="00090D40" w:rsidP="00090D40">
      <w:pPr>
        <w:rPr>
          <w:b/>
          <w:u w:val="single"/>
        </w:rPr>
      </w:pPr>
      <w:r w:rsidRPr="00F97759">
        <w:rPr>
          <w:rStyle w:val="Hyperlink"/>
          <w:b/>
          <w:color w:val="auto"/>
        </w:rPr>
        <w:t xml:space="preserve">Question sheet for </w:t>
      </w:r>
      <w:r w:rsidRPr="00F97759">
        <w:rPr>
          <w:b/>
          <w:i/>
          <w:u w:val="single"/>
        </w:rPr>
        <w:t>Into the Jungle</w:t>
      </w:r>
      <w:r w:rsidRPr="00F97759">
        <w:rPr>
          <w:b/>
          <w:u w:val="single"/>
        </w:rPr>
        <w:t xml:space="preserve"> Sean B. Carroll</w:t>
      </w:r>
      <w:proofErr w:type="gramStart"/>
      <w:r>
        <w:rPr>
          <w:b/>
          <w:u w:val="single"/>
        </w:rPr>
        <w:t>,</w:t>
      </w:r>
      <w:r w:rsidRPr="00F97759">
        <w:rPr>
          <w:b/>
          <w:u w:val="single"/>
        </w:rPr>
        <w:t xml:space="preserve">  In</w:t>
      </w:r>
      <w:proofErr w:type="gramEnd"/>
      <w:r w:rsidRPr="00F97759">
        <w:rPr>
          <w:b/>
          <w:u w:val="single"/>
        </w:rPr>
        <w:t xml:space="preserve"> Cold blood: the Tale of the </w:t>
      </w:r>
      <w:proofErr w:type="spellStart"/>
      <w:r w:rsidRPr="00F97759">
        <w:rPr>
          <w:b/>
          <w:u w:val="single"/>
        </w:rPr>
        <w:t>Icefish</w:t>
      </w:r>
      <w:proofErr w:type="spellEnd"/>
    </w:p>
    <w:p w:rsidR="00090D40" w:rsidRPr="00F97759" w:rsidRDefault="00090D40" w:rsidP="00090D40">
      <w:pPr>
        <w:rPr>
          <w:u w:val="single"/>
        </w:rPr>
      </w:pPr>
      <w:proofErr w:type="gramStart"/>
      <w:r w:rsidRPr="00F97759">
        <w:rPr>
          <w:u w:val="single"/>
        </w:rPr>
        <w:t>A Bloodless Fish?</w:t>
      </w:r>
      <w:proofErr w:type="gramEnd"/>
    </w:p>
    <w:p w:rsidR="00090D40" w:rsidRDefault="00090D40" w:rsidP="00090D40">
      <w:pPr>
        <w:numPr>
          <w:ilvl w:val="0"/>
          <w:numId w:val="1"/>
        </w:numPr>
        <w:spacing w:after="0"/>
      </w:pPr>
      <w:r>
        <w:t>The bloodless fish was discovered accidentally during commercial whaling expeditions.  One of the researchers, Rudd, noted “it was impossible because…all vertebrates share…presence of O</w:t>
      </w:r>
      <w:r>
        <w:rPr>
          <w:vertAlign w:val="subscript"/>
        </w:rPr>
        <w:t>2</w:t>
      </w:r>
      <w:r>
        <w:t>-binding hemoglobin in red blood cells”.  What does this tell you about the nature of current knowledge (dogma)?</w:t>
      </w:r>
    </w:p>
    <w:p w:rsidR="00F30190" w:rsidRPr="00B75511" w:rsidRDefault="00F30190" w:rsidP="00F30190">
      <w:pPr>
        <w:spacing w:after="0"/>
        <w:ind w:left="1080"/>
        <w:rPr>
          <w:i/>
          <w:color w:val="00B050"/>
        </w:rPr>
      </w:pPr>
      <w:r w:rsidRPr="00B75511">
        <w:rPr>
          <w:i/>
          <w:color w:val="00B050"/>
        </w:rPr>
        <w:t>Current knowledge may be changed as the result of new scientific information.  This is one of the outcomes of the scientific method.</w:t>
      </w:r>
    </w:p>
    <w:p w:rsidR="00817EA0" w:rsidRDefault="00817EA0" w:rsidP="00817EA0">
      <w:pPr>
        <w:spacing w:after="0"/>
        <w:ind w:left="1080"/>
      </w:pPr>
    </w:p>
    <w:p w:rsidR="00090D40" w:rsidRDefault="00090D40" w:rsidP="00090D40">
      <w:pPr>
        <w:numPr>
          <w:ilvl w:val="0"/>
          <w:numId w:val="1"/>
        </w:numPr>
        <w:spacing w:after="0"/>
      </w:pPr>
      <w:r>
        <w:t xml:space="preserve">When blood was centrifuged what was absent in the bloodless </w:t>
      </w:r>
      <w:proofErr w:type="spellStart"/>
      <w:r>
        <w:t>icefish</w:t>
      </w:r>
      <w:proofErr w:type="spellEnd"/>
      <w:r>
        <w:t>?</w:t>
      </w:r>
    </w:p>
    <w:p w:rsidR="00090D40" w:rsidRPr="00B75511" w:rsidRDefault="00F30190" w:rsidP="00F30190">
      <w:pPr>
        <w:ind w:left="1080"/>
        <w:rPr>
          <w:i/>
          <w:color w:val="00B050"/>
        </w:rPr>
      </w:pPr>
      <w:proofErr w:type="gramStart"/>
      <w:r w:rsidRPr="00B75511">
        <w:rPr>
          <w:i/>
          <w:color w:val="00B050"/>
        </w:rPr>
        <w:t>Red blood cells.</w:t>
      </w:r>
      <w:proofErr w:type="gramEnd"/>
    </w:p>
    <w:p w:rsidR="00090D40" w:rsidRDefault="00090D40" w:rsidP="00090D40">
      <w:pPr>
        <w:numPr>
          <w:ilvl w:val="0"/>
          <w:numId w:val="1"/>
        </w:numPr>
        <w:spacing w:after="0"/>
      </w:pPr>
      <w:r>
        <w:t>How does O</w:t>
      </w:r>
      <w:r>
        <w:rPr>
          <w:vertAlign w:val="subscript"/>
        </w:rPr>
        <w:t>2</w:t>
      </w:r>
      <w:r>
        <w:t xml:space="preserve"> capacity of </w:t>
      </w:r>
      <w:proofErr w:type="spellStart"/>
      <w:r>
        <w:t>icefish</w:t>
      </w:r>
      <w:proofErr w:type="spellEnd"/>
      <w:r>
        <w:t xml:space="preserve"> compare to red-blooded relatives?</w:t>
      </w:r>
    </w:p>
    <w:p w:rsidR="00090D40" w:rsidRPr="00B75511" w:rsidRDefault="00F30190" w:rsidP="00F30190">
      <w:pPr>
        <w:ind w:left="1080"/>
        <w:rPr>
          <w:i/>
          <w:color w:val="00B050"/>
        </w:rPr>
      </w:pPr>
      <w:r w:rsidRPr="00B75511">
        <w:rPr>
          <w:i/>
          <w:color w:val="00B050"/>
        </w:rPr>
        <w:t>It is reduced.</w:t>
      </w:r>
      <w:r w:rsidR="006E3690" w:rsidRPr="00B75511">
        <w:rPr>
          <w:i/>
          <w:color w:val="00B050"/>
        </w:rPr>
        <w:t xml:space="preserve"> </w:t>
      </w:r>
      <w:r w:rsidR="00817EA0">
        <w:rPr>
          <w:i/>
          <w:color w:val="00B050"/>
        </w:rPr>
        <w:t>Oxygen capacity is 0.</w:t>
      </w:r>
      <w:r w:rsidR="006E3690" w:rsidRPr="00B75511">
        <w:rPr>
          <w:i/>
          <w:color w:val="00B050"/>
        </w:rPr>
        <w:t xml:space="preserve">77% by volume in </w:t>
      </w:r>
      <w:proofErr w:type="spellStart"/>
      <w:r w:rsidR="006E3690" w:rsidRPr="00B75511">
        <w:rPr>
          <w:i/>
          <w:color w:val="00B050"/>
        </w:rPr>
        <w:t>icefish</w:t>
      </w:r>
      <w:proofErr w:type="spellEnd"/>
      <w:r w:rsidR="006E3690" w:rsidRPr="00B75511">
        <w:rPr>
          <w:i/>
          <w:color w:val="00B050"/>
        </w:rPr>
        <w:t xml:space="preserve"> compared to 6% in red-blooded relatives</w:t>
      </w:r>
      <w:r w:rsidR="00817EA0">
        <w:rPr>
          <w:i/>
          <w:color w:val="00B050"/>
        </w:rPr>
        <w:t>.</w:t>
      </w:r>
    </w:p>
    <w:p w:rsidR="00090D40" w:rsidRPr="00F97759" w:rsidRDefault="00090D40" w:rsidP="00090D40">
      <w:pPr>
        <w:rPr>
          <w:u w:val="single"/>
        </w:rPr>
      </w:pPr>
      <w:r w:rsidRPr="00F97759">
        <w:rPr>
          <w:u w:val="single"/>
        </w:rPr>
        <w:t>A Matter of Degrees</w:t>
      </w:r>
    </w:p>
    <w:p w:rsidR="00090D40" w:rsidRDefault="00090D40" w:rsidP="00090D40">
      <w:pPr>
        <w:numPr>
          <w:ilvl w:val="0"/>
          <w:numId w:val="1"/>
        </w:numPr>
        <w:spacing w:after="0"/>
      </w:pPr>
      <w:r>
        <w:t xml:space="preserve">Arctic waters are on average -1.9 ⁰C.  The freezing point of water is 0 ⁰C.  Why don’t </w:t>
      </w:r>
      <w:proofErr w:type="spellStart"/>
      <w:proofErr w:type="gramStart"/>
      <w:r w:rsidR="00F30190">
        <w:t>icefish</w:t>
      </w:r>
      <w:proofErr w:type="spellEnd"/>
      <w:r w:rsidR="00F30190">
        <w:t xml:space="preserve"> </w:t>
      </w:r>
      <w:r>
        <w:t xml:space="preserve"> freeze</w:t>
      </w:r>
      <w:proofErr w:type="gramEnd"/>
      <w:r>
        <w:t>?  Remember freezing point depression from chemistry and what causes it.</w:t>
      </w:r>
    </w:p>
    <w:p w:rsidR="00090D40" w:rsidRPr="00B75511" w:rsidRDefault="0067067E" w:rsidP="00F30190">
      <w:pPr>
        <w:ind w:left="1080"/>
        <w:rPr>
          <w:i/>
          <w:color w:val="00B050"/>
        </w:rPr>
      </w:pPr>
      <w:r w:rsidRPr="00B75511">
        <w:rPr>
          <w:i/>
          <w:color w:val="00B050"/>
        </w:rPr>
        <w:t xml:space="preserve">The </w:t>
      </w:r>
      <w:proofErr w:type="spellStart"/>
      <w:r w:rsidRPr="00B75511">
        <w:rPr>
          <w:i/>
          <w:color w:val="00B050"/>
        </w:rPr>
        <w:t>icefish</w:t>
      </w:r>
      <w:proofErr w:type="spellEnd"/>
      <w:r w:rsidRPr="00B75511">
        <w:rPr>
          <w:i/>
          <w:color w:val="00B050"/>
        </w:rPr>
        <w:t xml:space="preserve"> </w:t>
      </w:r>
      <w:r w:rsidR="006E3690" w:rsidRPr="00B75511">
        <w:rPr>
          <w:i/>
          <w:color w:val="00B050"/>
        </w:rPr>
        <w:t xml:space="preserve">evolved a mechanism </w:t>
      </w:r>
      <w:r w:rsidR="00817EA0">
        <w:rPr>
          <w:i/>
          <w:color w:val="00B050"/>
        </w:rPr>
        <w:t>that allowed them to survive in</w:t>
      </w:r>
      <w:r w:rsidR="006E3690" w:rsidRPr="00B75511">
        <w:rPr>
          <w:i/>
          <w:color w:val="00B050"/>
        </w:rPr>
        <w:t xml:space="preserve"> freezing temperatures. They </w:t>
      </w:r>
      <w:r w:rsidRPr="00B75511">
        <w:rPr>
          <w:i/>
          <w:color w:val="00B050"/>
        </w:rPr>
        <w:t>express a gene that produces a glycoprotein present in blood.  Its effect is the freezing point depression associated with solutes in solution</w:t>
      </w:r>
      <w:r w:rsidR="006E3690" w:rsidRPr="00B75511">
        <w:rPr>
          <w:i/>
          <w:color w:val="00B050"/>
        </w:rPr>
        <w:t xml:space="preserve"> (in this case glycoprotein in plasma)</w:t>
      </w:r>
      <w:r w:rsidRPr="00B75511">
        <w:rPr>
          <w:i/>
          <w:color w:val="00B050"/>
        </w:rPr>
        <w:t>.</w:t>
      </w:r>
    </w:p>
    <w:p w:rsidR="00090D40" w:rsidRDefault="00090D40" w:rsidP="00090D40">
      <w:pPr>
        <w:numPr>
          <w:ilvl w:val="0"/>
          <w:numId w:val="1"/>
        </w:numPr>
        <w:spacing w:after="0"/>
      </w:pPr>
      <w:r>
        <w:t>What geologic changes may have occurred around Antarctica ~ 33-34 MYA (million years ago)?</w:t>
      </w:r>
    </w:p>
    <w:p w:rsidR="00090D40" w:rsidRPr="00B75511" w:rsidRDefault="0067067E" w:rsidP="0067067E">
      <w:pPr>
        <w:ind w:left="1080"/>
        <w:rPr>
          <w:i/>
          <w:color w:val="00B050"/>
        </w:rPr>
      </w:pPr>
      <w:r w:rsidRPr="00B75511">
        <w:rPr>
          <w:i/>
          <w:color w:val="00B050"/>
        </w:rPr>
        <w:t>Separation of South American and Antarctic allowed freezing waters to circulate around Antarctica.</w:t>
      </w:r>
    </w:p>
    <w:p w:rsidR="00090D40" w:rsidRDefault="00090D40" w:rsidP="00090D40">
      <w:pPr>
        <w:numPr>
          <w:ilvl w:val="0"/>
          <w:numId w:val="1"/>
        </w:numPr>
        <w:spacing w:after="0"/>
      </w:pPr>
      <w:r>
        <w:t xml:space="preserve">What happened to water temperatures </w:t>
      </w:r>
      <w:r w:rsidR="006E3690">
        <w:t>20 million years later (</w:t>
      </w:r>
      <w:r>
        <w:t>~ 15 MYA</w:t>
      </w:r>
      <w:r w:rsidR="006E3690">
        <w:t>)</w:t>
      </w:r>
      <w:r>
        <w:t xml:space="preserve">, about the same time that </w:t>
      </w:r>
      <w:proofErr w:type="spellStart"/>
      <w:r>
        <w:t>icefish</w:t>
      </w:r>
      <w:proofErr w:type="spellEnd"/>
      <w:r>
        <w:t xml:space="preserve"> fossils appear in fossil records?</w:t>
      </w:r>
    </w:p>
    <w:p w:rsidR="00090D40" w:rsidRPr="00B75511" w:rsidRDefault="0067067E" w:rsidP="0067067E">
      <w:pPr>
        <w:ind w:left="1080"/>
        <w:rPr>
          <w:i/>
          <w:color w:val="00B050"/>
        </w:rPr>
      </w:pPr>
      <w:r w:rsidRPr="00B75511">
        <w:rPr>
          <w:i/>
          <w:color w:val="00B050"/>
        </w:rPr>
        <w:t>Temperature decreased to below freezing.</w:t>
      </w:r>
    </w:p>
    <w:p w:rsidR="00090D40" w:rsidRDefault="00090D40" w:rsidP="00090D40">
      <w:pPr>
        <w:numPr>
          <w:ilvl w:val="0"/>
          <w:numId w:val="1"/>
        </w:numPr>
        <w:spacing w:after="0"/>
      </w:pPr>
      <w:r>
        <w:t xml:space="preserve">What type of molecule is AFGP?  What does </w:t>
      </w:r>
      <w:proofErr w:type="spellStart"/>
      <w:r>
        <w:t>glyco</w:t>
      </w:r>
      <w:proofErr w:type="spellEnd"/>
      <w:r>
        <w:t xml:space="preserve"> mean?</w:t>
      </w:r>
    </w:p>
    <w:p w:rsidR="00090D40" w:rsidRPr="00B75511" w:rsidRDefault="0067067E" w:rsidP="0067067E">
      <w:pPr>
        <w:ind w:left="1080"/>
        <w:rPr>
          <w:i/>
          <w:color w:val="00B050"/>
        </w:rPr>
      </w:pPr>
      <w:proofErr w:type="gramStart"/>
      <w:r w:rsidRPr="00B75511">
        <w:rPr>
          <w:i/>
          <w:color w:val="00B050"/>
        </w:rPr>
        <w:t>A glycoprotein.</w:t>
      </w:r>
      <w:proofErr w:type="gramEnd"/>
      <w:r w:rsidRPr="00B75511">
        <w:rPr>
          <w:i/>
          <w:color w:val="00B050"/>
        </w:rPr>
        <w:t xml:space="preserve"> </w:t>
      </w:r>
      <w:proofErr w:type="spellStart"/>
      <w:r w:rsidRPr="00B75511">
        <w:rPr>
          <w:i/>
          <w:color w:val="00B050"/>
        </w:rPr>
        <w:t>Glyco</w:t>
      </w:r>
      <w:proofErr w:type="spellEnd"/>
      <w:r w:rsidRPr="00B75511">
        <w:rPr>
          <w:i/>
          <w:color w:val="00B050"/>
        </w:rPr>
        <w:t xml:space="preserve"> means “sugar”.</w:t>
      </w:r>
    </w:p>
    <w:p w:rsidR="00090D40" w:rsidRDefault="00090D40" w:rsidP="00090D40">
      <w:pPr>
        <w:numPr>
          <w:ilvl w:val="0"/>
          <w:numId w:val="1"/>
        </w:numPr>
        <w:spacing w:after="0"/>
      </w:pPr>
      <w:r>
        <w:t>The AFCP are composed of repeats of what 3 amino acids?</w:t>
      </w:r>
    </w:p>
    <w:p w:rsidR="00090D40" w:rsidRPr="00B75511" w:rsidRDefault="0067067E" w:rsidP="0067067E">
      <w:pPr>
        <w:ind w:left="1080"/>
        <w:rPr>
          <w:i/>
          <w:color w:val="00B050"/>
        </w:rPr>
      </w:pPr>
      <w:r w:rsidRPr="00B75511">
        <w:rPr>
          <w:i/>
          <w:color w:val="00B050"/>
        </w:rPr>
        <w:t xml:space="preserve">Threonine, </w:t>
      </w:r>
      <w:proofErr w:type="spellStart"/>
      <w:r w:rsidR="006E3690" w:rsidRPr="00B75511">
        <w:rPr>
          <w:i/>
          <w:color w:val="00B050"/>
        </w:rPr>
        <w:t>proline</w:t>
      </w:r>
      <w:proofErr w:type="spellEnd"/>
      <w:r w:rsidR="006E3690" w:rsidRPr="00B75511">
        <w:rPr>
          <w:i/>
          <w:color w:val="00B050"/>
        </w:rPr>
        <w:t>, alanine</w:t>
      </w:r>
    </w:p>
    <w:p w:rsidR="00090D40" w:rsidRDefault="00090D40" w:rsidP="00090D40">
      <w:pPr>
        <w:numPr>
          <w:ilvl w:val="0"/>
          <w:numId w:val="1"/>
        </w:numPr>
        <w:spacing w:after="0"/>
      </w:pPr>
      <w:r>
        <w:t>Draw the structure of threonine and show where you can add sugar groups to an amino acid.</w:t>
      </w:r>
    </w:p>
    <w:p w:rsidR="00090D40" w:rsidRPr="00B75511" w:rsidRDefault="0067067E" w:rsidP="0067067E">
      <w:pPr>
        <w:ind w:left="1080"/>
        <w:rPr>
          <w:i/>
          <w:color w:val="00B050"/>
        </w:rPr>
      </w:pPr>
      <w:r w:rsidRPr="00B75511">
        <w:rPr>
          <w:i/>
          <w:color w:val="00B050"/>
        </w:rPr>
        <w:lastRenderedPageBreak/>
        <w:t>Sugar groups may be added to the side chain –OH group</w:t>
      </w:r>
      <w:r w:rsidR="006E3690" w:rsidRPr="00B75511">
        <w:rPr>
          <w:i/>
          <w:color w:val="00B050"/>
        </w:rPr>
        <w:t xml:space="preserve"> of threonine</w:t>
      </w:r>
      <w:r w:rsidRPr="00B75511">
        <w:rPr>
          <w:i/>
          <w:color w:val="00B050"/>
        </w:rPr>
        <w:t>.</w:t>
      </w:r>
    </w:p>
    <w:p w:rsidR="00090D40" w:rsidRDefault="00090D40" w:rsidP="00090D40">
      <w:pPr>
        <w:numPr>
          <w:ilvl w:val="0"/>
          <w:numId w:val="1"/>
        </w:numPr>
        <w:spacing w:after="0"/>
      </w:pPr>
      <w:r>
        <w:t xml:space="preserve">How does AFGP prevent ice crystals forming in the </w:t>
      </w:r>
      <w:proofErr w:type="spellStart"/>
      <w:r>
        <w:t>icefish</w:t>
      </w:r>
      <w:proofErr w:type="spellEnd"/>
      <w:r>
        <w:t xml:space="preserve"> circulation?</w:t>
      </w:r>
    </w:p>
    <w:p w:rsidR="00090D40" w:rsidRPr="00B75511" w:rsidRDefault="00817EA0" w:rsidP="0067067E">
      <w:pPr>
        <w:ind w:left="1080"/>
        <w:rPr>
          <w:i/>
          <w:color w:val="00B050"/>
        </w:rPr>
      </w:pPr>
      <w:r>
        <w:rPr>
          <w:i/>
          <w:color w:val="00B050"/>
        </w:rPr>
        <w:t>AFGP i</w:t>
      </w:r>
      <w:r w:rsidR="006E3690" w:rsidRPr="00B75511">
        <w:rPr>
          <w:i/>
          <w:color w:val="00B050"/>
        </w:rPr>
        <w:t>n</w:t>
      </w:r>
      <w:r w:rsidR="0067067E" w:rsidRPr="00B75511">
        <w:rPr>
          <w:i/>
          <w:color w:val="00B050"/>
        </w:rPr>
        <w:t>terferes with crystallization of water</w:t>
      </w:r>
      <w:r w:rsidR="006E3690" w:rsidRPr="00B75511">
        <w:rPr>
          <w:i/>
          <w:color w:val="00B050"/>
        </w:rPr>
        <w:t xml:space="preserve"> by adsorbing to small ice </w:t>
      </w:r>
      <w:proofErr w:type="spellStart"/>
      <w:r w:rsidR="006E3690" w:rsidRPr="00B75511">
        <w:rPr>
          <w:i/>
          <w:color w:val="00B050"/>
        </w:rPr>
        <w:t>cyrstals</w:t>
      </w:r>
      <w:proofErr w:type="spellEnd"/>
      <w:r w:rsidR="000054CC" w:rsidRPr="00B75511">
        <w:rPr>
          <w:i/>
          <w:color w:val="00B050"/>
        </w:rPr>
        <w:t xml:space="preserve"> and lowering the temperature at which they increase in size</w:t>
      </w:r>
      <w:r w:rsidR="0067067E" w:rsidRPr="00B75511">
        <w:rPr>
          <w:i/>
          <w:color w:val="00B050"/>
        </w:rPr>
        <w:t>.</w:t>
      </w:r>
    </w:p>
    <w:p w:rsidR="00090D40" w:rsidRDefault="00090D40" w:rsidP="00090D40">
      <w:pPr>
        <w:numPr>
          <w:ilvl w:val="0"/>
          <w:numId w:val="1"/>
        </w:numPr>
        <w:spacing w:after="0"/>
      </w:pPr>
      <w:r>
        <w:t xml:space="preserve">The AFGP DNA in </w:t>
      </w:r>
      <w:proofErr w:type="spellStart"/>
      <w:r>
        <w:t>icefish</w:t>
      </w:r>
      <w:proofErr w:type="spellEnd"/>
      <w:r>
        <w:t xml:space="preserve"> is extraordinarily similar to the </w:t>
      </w:r>
      <w:proofErr w:type="spellStart"/>
      <w:r>
        <w:t>trypsinogen</w:t>
      </w:r>
      <w:proofErr w:type="spellEnd"/>
      <w:r>
        <w:t xml:space="preserve"> gene.  What regions of the AFGP gene are found in the </w:t>
      </w:r>
      <w:proofErr w:type="spellStart"/>
      <w:r>
        <w:t>trypsinogen</w:t>
      </w:r>
      <w:proofErr w:type="spellEnd"/>
      <w:r>
        <w:t xml:space="preserve"> gene?  </w:t>
      </w:r>
    </w:p>
    <w:p w:rsidR="00090D40" w:rsidRPr="00B75511" w:rsidRDefault="000054CC" w:rsidP="000054CC">
      <w:pPr>
        <w:ind w:left="1080"/>
        <w:rPr>
          <w:i/>
          <w:color w:val="00B050"/>
        </w:rPr>
      </w:pPr>
      <w:proofErr w:type="gramStart"/>
      <w:r w:rsidRPr="00B75511">
        <w:rPr>
          <w:i/>
          <w:color w:val="00B050"/>
        </w:rPr>
        <w:t>First exon, 5’ UTR, 3’UTR and two introns.</w:t>
      </w:r>
      <w:proofErr w:type="gramEnd"/>
    </w:p>
    <w:p w:rsidR="00090D40" w:rsidRDefault="00090D40" w:rsidP="00090D40">
      <w:pPr>
        <w:numPr>
          <w:ilvl w:val="0"/>
          <w:numId w:val="1"/>
        </w:numPr>
        <w:spacing w:after="0"/>
      </w:pPr>
      <w:r>
        <w:t>What does this degree of similarity suggest?</w:t>
      </w:r>
    </w:p>
    <w:p w:rsidR="00090D40" w:rsidRPr="00B75511" w:rsidRDefault="0067067E" w:rsidP="0067067E">
      <w:pPr>
        <w:ind w:left="1080"/>
        <w:rPr>
          <w:i/>
          <w:color w:val="00B050"/>
        </w:rPr>
      </w:pPr>
      <w:r w:rsidRPr="00B75511">
        <w:rPr>
          <w:i/>
          <w:color w:val="00B050"/>
        </w:rPr>
        <w:t xml:space="preserve">The AFGP gene </w:t>
      </w:r>
      <w:r w:rsidR="000054CC" w:rsidRPr="00B75511">
        <w:rPr>
          <w:i/>
          <w:color w:val="00B050"/>
        </w:rPr>
        <w:t>evolved from an ancestral</w:t>
      </w:r>
      <w:r w:rsidRPr="00B75511">
        <w:rPr>
          <w:i/>
          <w:color w:val="00B050"/>
        </w:rPr>
        <w:t xml:space="preserve"> </w:t>
      </w:r>
      <w:proofErr w:type="spellStart"/>
      <w:r w:rsidRPr="00B75511">
        <w:rPr>
          <w:i/>
          <w:color w:val="00B050"/>
        </w:rPr>
        <w:t>trypsinogen</w:t>
      </w:r>
      <w:proofErr w:type="spellEnd"/>
      <w:r w:rsidR="000054CC" w:rsidRPr="00B75511">
        <w:rPr>
          <w:i/>
          <w:color w:val="00B050"/>
        </w:rPr>
        <w:t xml:space="preserve"> gene</w:t>
      </w:r>
      <w:r w:rsidRPr="00B75511">
        <w:rPr>
          <w:i/>
          <w:color w:val="00B050"/>
        </w:rPr>
        <w:t>.</w:t>
      </w:r>
    </w:p>
    <w:p w:rsidR="00090D40" w:rsidRDefault="00090D40" w:rsidP="00090D40">
      <w:pPr>
        <w:numPr>
          <w:ilvl w:val="0"/>
          <w:numId w:val="1"/>
        </w:numPr>
        <w:spacing w:after="0"/>
      </w:pPr>
      <w:r>
        <w:t xml:space="preserve">In what part of the </w:t>
      </w:r>
      <w:proofErr w:type="spellStart"/>
      <w:r>
        <w:t>trypsinogen</w:t>
      </w:r>
      <w:proofErr w:type="spellEnd"/>
      <w:r>
        <w:t xml:space="preserve"> gene is a repetitive sequence found?</w:t>
      </w:r>
    </w:p>
    <w:p w:rsidR="00090D40" w:rsidRPr="00B75511" w:rsidRDefault="000054CC" w:rsidP="000054CC">
      <w:pPr>
        <w:ind w:left="1080"/>
        <w:rPr>
          <w:i/>
          <w:color w:val="00B050"/>
        </w:rPr>
      </w:pPr>
      <w:proofErr w:type="gramStart"/>
      <w:r w:rsidRPr="00B75511">
        <w:rPr>
          <w:i/>
          <w:color w:val="00B050"/>
        </w:rPr>
        <w:t>A splice junction.</w:t>
      </w:r>
      <w:proofErr w:type="gramEnd"/>
      <w:r w:rsidRPr="00B75511">
        <w:rPr>
          <w:i/>
          <w:color w:val="00B050"/>
        </w:rPr>
        <w:t xml:space="preserve"> </w:t>
      </w:r>
    </w:p>
    <w:p w:rsidR="00090D40" w:rsidRDefault="00090D40" w:rsidP="00090D40">
      <w:pPr>
        <w:numPr>
          <w:ilvl w:val="0"/>
          <w:numId w:val="1"/>
        </w:numPr>
        <w:spacing w:after="0"/>
      </w:pPr>
      <w:r>
        <w:t>How is this region (in #13) of a gene normally used?</w:t>
      </w:r>
    </w:p>
    <w:p w:rsidR="000054CC" w:rsidRPr="00B75511" w:rsidRDefault="000054CC" w:rsidP="000054CC">
      <w:pPr>
        <w:pStyle w:val="ListParagraph"/>
        <w:ind w:left="1080"/>
        <w:rPr>
          <w:i/>
          <w:color w:val="00B050"/>
        </w:rPr>
      </w:pPr>
      <w:r w:rsidRPr="00B75511">
        <w:rPr>
          <w:i/>
          <w:color w:val="00B050"/>
        </w:rPr>
        <w:t>This is a position in pre-mRNA where introns may</w:t>
      </w:r>
      <w:r w:rsidR="00817EA0">
        <w:rPr>
          <w:i/>
          <w:color w:val="00B050"/>
        </w:rPr>
        <w:t xml:space="preserve"> be </w:t>
      </w:r>
      <w:r w:rsidRPr="00B75511">
        <w:rPr>
          <w:i/>
          <w:color w:val="00B050"/>
        </w:rPr>
        <w:t>excised and exons joined together to form the mature mRNA.</w:t>
      </w:r>
    </w:p>
    <w:p w:rsidR="00090D40" w:rsidRDefault="00090D40" w:rsidP="00090D40">
      <w:pPr>
        <w:numPr>
          <w:ilvl w:val="0"/>
          <w:numId w:val="1"/>
        </w:numPr>
        <w:spacing w:after="0"/>
      </w:pPr>
      <w:r>
        <w:t xml:space="preserve">The relationship of AFGP to </w:t>
      </w:r>
      <w:proofErr w:type="spellStart"/>
      <w:r>
        <w:t>trypsinogen</w:t>
      </w:r>
      <w:proofErr w:type="spellEnd"/>
      <w:r>
        <w:t xml:space="preserve"> suggests a mechanism for genetic (molecular) evolution. It is:</w:t>
      </w:r>
    </w:p>
    <w:p w:rsidR="00090D40" w:rsidRPr="00B75511" w:rsidRDefault="00090D40" w:rsidP="00090D40">
      <w:pPr>
        <w:numPr>
          <w:ilvl w:val="1"/>
          <w:numId w:val="1"/>
        </w:numPr>
        <w:spacing w:after="0"/>
        <w:rPr>
          <w:i/>
          <w:color w:val="00B050"/>
        </w:rPr>
      </w:pPr>
      <w:r w:rsidRPr="00B75511">
        <w:rPr>
          <w:i/>
          <w:color w:val="00B050"/>
        </w:rPr>
        <w:t>tinkering with materials (DNA) already available</w:t>
      </w:r>
    </w:p>
    <w:p w:rsidR="00090D40" w:rsidRDefault="00090D40" w:rsidP="00090D40">
      <w:pPr>
        <w:numPr>
          <w:ilvl w:val="1"/>
          <w:numId w:val="1"/>
        </w:numPr>
        <w:spacing w:after="0"/>
      </w:pPr>
      <w:r>
        <w:t xml:space="preserve">inventing new DNA </w:t>
      </w:r>
    </w:p>
    <w:p w:rsidR="00090D40" w:rsidRDefault="00090D40" w:rsidP="00090D40">
      <w:pPr>
        <w:ind w:left="1080"/>
      </w:pPr>
    </w:p>
    <w:p w:rsidR="00090D40" w:rsidRPr="00606720" w:rsidRDefault="00090D40" w:rsidP="00090D40">
      <w:pPr>
        <w:ind w:left="1080" w:hanging="1080"/>
        <w:rPr>
          <w:u w:val="single"/>
        </w:rPr>
      </w:pPr>
      <w:r w:rsidRPr="00606720">
        <w:rPr>
          <w:u w:val="single"/>
        </w:rPr>
        <w:t>Fossil Genes</w:t>
      </w:r>
    </w:p>
    <w:p w:rsidR="00090D40" w:rsidRDefault="00090D40" w:rsidP="00090D40">
      <w:pPr>
        <w:numPr>
          <w:ilvl w:val="0"/>
          <w:numId w:val="1"/>
        </w:numPr>
        <w:spacing w:after="0"/>
      </w:pPr>
      <w:r>
        <w:t xml:space="preserve">Hemoglobin protein is made from α-globin and β-globin genes.  What is the status of these in </w:t>
      </w:r>
      <w:proofErr w:type="spellStart"/>
      <w:r>
        <w:t>icefish</w:t>
      </w:r>
      <w:proofErr w:type="spellEnd"/>
      <w:r>
        <w:t>?</w:t>
      </w:r>
    </w:p>
    <w:p w:rsidR="00090D40" w:rsidRDefault="00090D40" w:rsidP="00090D40">
      <w:pPr>
        <w:ind w:left="1080"/>
      </w:pPr>
      <w:proofErr w:type="gramStart"/>
      <w:r>
        <w:t>α-globin</w:t>
      </w:r>
      <w:proofErr w:type="gramEnd"/>
      <w:r>
        <w:t xml:space="preserve"> </w:t>
      </w:r>
      <w:proofErr w:type="spellStart"/>
      <w:r>
        <w:t>is___</w:t>
      </w:r>
      <w:r w:rsidR="000054CC" w:rsidRPr="00B75511">
        <w:rPr>
          <w:i/>
          <w:color w:val="00B050"/>
        </w:rPr>
        <w:t>mutated</w:t>
      </w:r>
      <w:proofErr w:type="spellEnd"/>
      <w:r w:rsidRPr="00B75511">
        <w:rPr>
          <w:i/>
          <w:color w:val="00B050"/>
        </w:rPr>
        <w:t>_</w:t>
      </w:r>
      <w:r>
        <w:t>____    β-globin is __</w:t>
      </w:r>
      <w:r w:rsidR="000054CC" w:rsidRPr="00B75511">
        <w:rPr>
          <w:i/>
          <w:color w:val="00B050"/>
        </w:rPr>
        <w:t>absent</w:t>
      </w:r>
      <w:r w:rsidRPr="00437E3F">
        <w:rPr>
          <w:i/>
          <w:color w:val="FF0000"/>
        </w:rPr>
        <w:t>_</w:t>
      </w:r>
      <w:r w:rsidR="00437E3F">
        <w:t>___</w:t>
      </w:r>
    </w:p>
    <w:p w:rsidR="00090D40" w:rsidRDefault="00090D40" w:rsidP="00090D40">
      <w:pPr>
        <w:numPr>
          <w:ilvl w:val="0"/>
          <w:numId w:val="1"/>
        </w:numPr>
        <w:spacing w:after="0"/>
      </w:pPr>
      <w:r>
        <w:t>A nonfunctional remnant of a gene is a _______________ (a molecular fossil).</w:t>
      </w:r>
    </w:p>
    <w:p w:rsidR="00090D40" w:rsidRPr="00437E3F" w:rsidRDefault="00090D40" w:rsidP="00090D40">
      <w:pPr>
        <w:ind w:left="360"/>
        <w:rPr>
          <w:i/>
        </w:rPr>
      </w:pPr>
      <w:r>
        <w:t xml:space="preserve">  </w:t>
      </w:r>
      <w:r w:rsidR="00437E3F">
        <w:tab/>
      </w:r>
      <w:r w:rsidR="00437E3F" w:rsidRPr="00B75511">
        <w:rPr>
          <w:i/>
          <w:color w:val="00B050"/>
        </w:rPr>
        <w:t xml:space="preserve">       </w:t>
      </w:r>
      <w:proofErr w:type="spellStart"/>
      <w:r w:rsidR="00437E3F" w:rsidRPr="00B75511">
        <w:rPr>
          <w:i/>
          <w:color w:val="00B050"/>
        </w:rPr>
        <w:t>Pseudogene</w:t>
      </w:r>
      <w:proofErr w:type="spellEnd"/>
      <w:r w:rsidR="00437E3F" w:rsidRPr="00B75511">
        <w:rPr>
          <w:i/>
          <w:color w:val="00B050"/>
        </w:rPr>
        <w:tab/>
      </w:r>
    </w:p>
    <w:p w:rsidR="00090D40" w:rsidRDefault="00090D40" w:rsidP="00090D40">
      <w:pPr>
        <w:numPr>
          <w:ilvl w:val="0"/>
          <w:numId w:val="1"/>
        </w:numPr>
        <w:spacing w:after="0"/>
      </w:pPr>
      <w:r>
        <w:t xml:space="preserve">What features of the </w:t>
      </w:r>
      <w:proofErr w:type="spellStart"/>
      <w:r>
        <w:t>icefish</w:t>
      </w:r>
      <w:proofErr w:type="spellEnd"/>
      <w:r>
        <w:t xml:space="preserve"> cardiovascular system allow the </w:t>
      </w:r>
      <w:proofErr w:type="spellStart"/>
      <w:r>
        <w:t>icefish</w:t>
      </w:r>
      <w:proofErr w:type="spellEnd"/>
      <w:r>
        <w:t xml:space="preserve"> to survive without hemoglobin?</w:t>
      </w:r>
    </w:p>
    <w:p w:rsidR="00090D40" w:rsidRDefault="00090D40" w:rsidP="00090D40">
      <w:pPr>
        <w:ind w:left="1080"/>
      </w:pPr>
      <w:proofErr w:type="gramStart"/>
      <w:r>
        <w:t>a)                                              b)                                        c)</w:t>
      </w:r>
      <w:proofErr w:type="gramEnd"/>
    </w:p>
    <w:p w:rsidR="00090D40" w:rsidRPr="00B75511" w:rsidRDefault="00817EA0" w:rsidP="00090D40">
      <w:pPr>
        <w:ind w:left="1080"/>
        <w:rPr>
          <w:i/>
          <w:color w:val="00B050"/>
        </w:rPr>
      </w:pPr>
      <w:r>
        <w:rPr>
          <w:i/>
          <w:color w:val="00B050"/>
        </w:rPr>
        <w:t>L</w:t>
      </w:r>
      <w:r w:rsidR="00437E3F" w:rsidRPr="00B75511">
        <w:rPr>
          <w:i/>
          <w:color w:val="00B050"/>
        </w:rPr>
        <w:t>arger heart</w:t>
      </w:r>
      <w:r w:rsidR="000054CC" w:rsidRPr="00B75511">
        <w:rPr>
          <w:i/>
          <w:color w:val="00B050"/>
        </w:rPr>
        <w:t xml:space="preserve"> and blood volume than other fish</w:t>
      </w:r>
      <w:r w:rsidR="00437E3F" w:rsidRPr="00B75511">
        <w:rPr>
          <w:i/>
          <w:color w:val="00B050"/>
        </w:rPr>
        <w:t xml:space="preserve">, </w:t>
      </w:r>
      <w:r w:rsidR="000054CC" w:rsidRPr="00B75511">
        <w:rPr>
          <w:i/>
          <w:color w:val="00B050"/>
        </w:rPr>
        <w:t>large gills, skin</w:t>
      </w:r>
      <w:r>
        <w:rPr>
          <w:i/>
          <w:color w:val="00B050"/>
        </w:rPr>
        <w:t xml:space="preserve"> </w:t>
      </w:r>
      <w:r w:rsidR="000054CC" w:rsidRPr="00B75511">
        <w:rPr>
          <w:i/>
          <w:color w:val="00B050"/>
        </w:rPr>
        <w:t>with unusually large capillaries.</w:t>
      </w:r>
    </w:p>
    <w:p w:rsidR="00090D40" w:rsidRDefault="00090D40" w:rsidP="00090D40">
      <w:pPr>
        <w:numPr>
          <w:ilvl w:val="0"/>
          <w:numId w:val="1"/>
        </w:numPr>
        <w:spacing w:after="0"/>
      </w:pPr>
      <w:r>
        <w:t xml:space="preserve">What happened to the myoglobin gene in </w:t>
      </w:r>
      <w:proofErr w:type="spellStart"/>
      <w:r>
        <w:t>icefish</w:t>
      </w:r>
      <w:proofErr w:type="spellEnd"/>
      <w:r>
        <w:t xml:space="preserve"> that caused it to become a molecular fossil?</w:t>
      </w:r>
    </w:p>
    <w:p w:rsidR="00090D40" w:rsidRPr="00B75511" w:rsidRDefault="00437E3F" w:rsidP="00437E3F">
      <w:pPr>
        <w:ind w:left="1080"/>
        <w:rPr>
          <w:i/>
          <w:color w:val="00B050"/>
        </w:rPr>
      </w:pPr>
      <w:r w:rsidRPr="00B75511">
        <w:rPr>
          <w:i/>
          <w:color w:val="00B050"/>
        </w:rPr>
        <w:t>Mutation</w:t>
      </w:r>
      <w:r w:rsidR="00817EA0">
        <w:rPr>
          <w:i/>
          <w:color w:val="00B050"/>
        </w:rPr>
        <w:t>s</w:t>
      </w:r>
      <w:r w:rsidR="000054CC" w:rsidRPr="00B75511">
        <w:rPr>
          <w:i/>
          <w:color w:val="00B050"/>
        </w:rPr>
        <w:t xml:space="preserve"> cause</w:t>
      </w:r>
      <w:r w:rsidR="00817EA0">
        <w:rPr>
          <w:i/>
          <w:color w:val="00B050"/>
        </w:rPr>
        <w:t>d</w:t>
      </w:r>
      <w:r w:rsidR="000054CC" w:rsidRPr="00B75511">
        <w:rPr>
          <w:i/>
          <w:color w:val="00B050"/>
        </w:rPr>
        <w:t xml:space="preserve"> the gene to be</w:t>
      </w:r>
      <w:r w:rsidR="00817EA0">
        <w:rPr>
          <w:i/>
          <w:color w:val="00B050"/>
        </w:rPr>
        <w:t>come</w:t>
      </w:r>
      <w:r w:rsidR="000054CC" w:rsidRPr="00B75511">
        <w:rPr>
          <w:i/>
          <w:color w:val="00B050"/>
        </w:rPr>
        <w:t xml:space="preserve"> nonfunctional.</w:t>
      </w:r>
    </w:p>
    <w:p w:rsidR="00090D40" w:rsidRPr="00606720" w:rsidRDefault="00090D40" w:rsidP="00090D40">
      <w:pPr>
        <w:ind w:left="360" w:hanging="360"/>
        <w:rPr>
          <w:u w:val="single"/>
        </w:rPr>
      </w:pPr>
      <w:r w:rsidRPr="00606720">
        <w:rPr>
          <w:u w:val="single"/>
        </w:rPr>
        <w:lastRenderedPageBreak/>
        <w:t>The DNA Record of Evolution</w:t>
      </w:r>
    </w:p>
    <w:p w:rsidR="00090D40" w:rsidRDefault="00090D40" w:rsidP="00090D40">
      <w:pPr>
        <w:numPr>
          <w:ilvl w:val="0"/>
          <w:numId w:val="1"/>
        </w:numPr>
        <w:spacing w:after="0"/>
      </w:pPr>
      <w:r>
        <w:t>Paleontologist Simpson states “species evolve …as if they are adapting as best they could to a changing world, and not at all as if they were moving toward a set goal”.</w:t>
      </w:r>
    </w:p>
    <w:p w:rsidR="00090D40" w:rsidRDefault="00090D40" w:rsidP="00090D40">
      <w:pPr>
        <w:ind w:left="1080"/>
      </w:pPr>
      <w:r>
        <w:t xml:space="preserve">Below is a summary of the proposed evolution of </w:t>
      </w:r>
      <w:proofErr w:type="spellStart"/>
      <w:r>
        <w:t>icefish</w:t>
      </w:r>
      <w:proofErr w:type="spellEnd"/>
      <w:r>
        <w:t xml:space="preserve"> based on geological and molecular evidence.  Fill in the blanks.</w:t>
      </w:r>
    </w:p>
    <w:p w:rsidR="00090D40" w:rsidRDefault="00090D40" w:rsidP="00090D40">
      <w:pPr>
        <w:ind w:left="1080"/>
        <w:rPr>
          <w:u w:val="single"/>
        </w:rPr>
      </w:pPr>
      <w:r>
        <w:rPr>
          <w:u w:val="single"/>
        </w:rPr>
        <w:t>Time, MYA</w:t>
      </w:r>
      <w:r>
        <w:tab/>
        <w:t xml:space="preserve">          </w:t>
      </w:r>
      <w:r>
        <w:rPr>
          <w:u w:val="single"/>
        </w:rPr>
        <w:t>geologic conditions</w:t>
      </w:r>
      <w:r>
        <w:tab/>
      </w:r>
      <w:r>
        <w:tab/>
        <w:t xml:space="preserve">         </w:t>
      </w:r>
      <w:r>
        <w:rPr>
          <w:u w:val="single"/>
        </w:rPr>
        <w:t>Antarctic fish types</w:t>
      </w:r>
    </w:p>
    <w:p w:rsidR="00090D40" w:rsidRDefault="00090D40" w:rsidP="00090D40">
      <w:pPr>
        <w:ind w:left="1080"/>
      </w:pPr>
    </w:p>
    <w:p w:rsidR="00090D40" w:rsidRDefault="00090D40" w:rsidP="00090D40">
      <w:pPr>
        <w:ind w:left="1080"/>
      </w:pPr>
      <w:r>
        <w:t>&gt; 40</w:t>
      </w:r>
      <w:r>
        <w:tab/>
      </w:r>
      <w:r>
        <w:tab/>
        <w:t>warm water</w:t>
      </w:r>
      <w:r>
        <w:tab/>
      </w:r>
      <w:r>
        <w:tab/>
      </w:r>
      <w:r>
        <w:tab/>
        <w:t xml:space="preserve">red-blooded fish (sharks, rays, </w:t>
      </w:r>
      <w:proofErr w:type="gramStart"/>
      <w:r>
        <w:t>catfish</w:t>
      </w:r>
      <w:proofErr w:type="gramEnd"/>
      <w:r>
        <w:t>)</w:t>
      </w:r>
    </w:p>
    <w:p w:rsidR="00090D40" w:rsidRDefault="00090D40" w:rsidP="00090D40">
      <w:pPr>
        <w:ind w:left="1080"/>
      </w:pPr>
    </w:p>
    <w:p w:rsidR="00090D40" w:rsidRDefault="00090D40" w:rsidP="00090D40">
      <w:pPr>
        <w:numPr>
          <w:ilvl w:val="1"/>
          <w:numId w:val="2"/>
        </w:numPr>
        <w:spacing w:after="0"/>
      </w:pPr>
      <w:proofErr w:type="spellStart"/>
      <w:r>
        <w:t>antarctic</w:t>
      </w:r>
      <w:proofErr w:type="spellEnd"/>
      <w:r>
        <w:t xml:space="preserve"> separated</w:t>
      </w:r>
    </w:p>
    <w:p w:rsidR="00090D40" w:rsidRDefault="00090D40" w:rsidP="00090D40">
      <w:pPr>
        <w:ind w:left="1080"/>
      </w:pPr>
    </w:p>
    <w:p w:rsidR="00090D40" w:rsidRDefault="00090D40" w:rsidP="00090D40">
      <w:pPr>
        <w:numPr>
          <w:ilvl w:val="1"/>
          <w:numId w:val="3"/>
        </w:numPr>
        <w:spacing w:after="0"/>
      </w:pPr>
      <w:r>
        <w:t xml:space="preserve">water temperatures </w:t>
      </w:r>
      <w:r>
        <w:tab/>
      </w:r>
      <w:r>
        <w:tab/>
        <w:t xml:space="preserve">fish with AFGPs (e.g. </w:t>
      </w:r>
      <w:proofErr w:type="spellStart"/>
      <w:r>
        <w:t>notothenoids</w:t>
      </w:r>
      <w:proofErr w:type="spellEnd"/>
      <w:r>
        <w:t>)</w:t>
      </w:r>
    </w:p>
    <w:p w:rsidR="00090D40" w:rsidRDefault="00090D40" w:rsidP="00090D40">
      <w:pPr>
        <w:ind w:left="2880"/>
      </w:pPr>
      <w:proofErr w:type="gramStart"/>
      <w:r>
        <w:t>dropped</w:t>
      </w:r>
      <w:proofErr w:type="gramEnd"/>
      <w:r>
        <w:t xml:space="preserve"> to below freezing</w:t>
      </w:r>
    </w:p>
    <w:p w:rsidR="00090D40" w:rsidRDefault="00090D40" w:rsidP="00090D40">
      <w:pPr>
        <w:ind w:left="2880"/>
      </w:pPr>
    </w:p>
    <w:p w:rsidR="00090D40" w:rsidRDefault="00090D40" w:rsidP="00090D40">
      <w:pPr>
        <w:numPr>
          <w:ilvl w:val="0"/>
          <w:numId w:val="4"/>
        </w:numPr>
        <w:spacing w:after="0"/>
      </w:pPr>
      <w:r>
        <w:t>thick sea ice formed</w:t>
      </w:r>
    </w:p>
    <w:p w:rsidR="00090D40" w:rsidRDefault="00090D40" w:rsidP="00090D40">
      <w:pPr>
        <w:ind w:left="1080"/>
      </w:pPr>
    </w:p>
    <w:p w:rsidR="00090D40" w:rsidRDefault="00090D40" w:rsidP="00090D40">
      <w:pPr>
        <w:numPr>
          <w:ilvl w:val="1"/>
          <w:numId w:val="5"/>
        </w:numPr>
        <w:spacing w:after="0"/>
      </w:pPr>
      <w:proofErr w:type="spellStart"/>
      <w:r>
        <w:t>icefish</w:t>
      </w:r>
      <w:proofErr w:type="spellEnd"/>
      <w:r>
        <w:t xml:space="preserve"> with loss of _</w:t>
      </w:r>
      <w:r w:rsidR="00437E3F" w:rsidRPr="00B75511">
        <w:rPr>
          <w:i/>
          <w:color w:val="00B050"/>
        </w:rPr>
        <w:t>b-</w:t>
      </w:r>
      <w:proofErr w:type="spellStart"/>
      <w:r w:rsidR="00437E3F" w:rsidRPr="00B75511">
        <w:rPr>
          <w:i/>
          <w:color w:val="00B050"/>
        </w:rPr>
        <w:t>globin</w:t>
      </w:r>
      <w:r>
        <w:t>_gene</w:t>
      </w:r>
      <w:proofErr w:type="spellEnd"/>
      <w:r>
        <w:t xml:space="preserve"> function</w:t>
      </w:r>
    </w:p>
    <w:p w:rsidR="00090D40" w:rsidRDefault="00090D40" w:rsidP="00090D40">
      <w:pPr>
        <w:ind w:left="1080"/>
      </w:pPr>
    </w:p>
    <w:p w:rsidR="00090D40" w:rsidRDefault="00090D40" w:rsidP="00090D40">
      <w:pPr>
        <w:ind w:left="5760" w:hanging="4680"/>
      </w:pPr>
      <w:r>
        <w:t>&lt;2 and still occurring</w:t>
      </w:r>
      <w:r>
        <w:tab/>
      </w:r>
      <w:proofErr w:type="spellStart"/>
      <w:r>
        <w:t>icefish</w:t>
      </w:r>
      <w:proofErr w:type="spellEnd"/>
      <w:r>
        <w:t xml:space="preserve"> with changes in _</w:t>
      </w:r>
      <w:r w:rsidR="00437E3F" w:rsidRPr="00B75511">
        <w:rPr>
          <w:i/>
          <w:color w:val="00B050"/>
        </w:rPr>
        <w:t>myoglobin</w:t>
      </w:r>
      <w:r>
        <w:t xml:space="preserve">__ genes </w:t>
      </w:r>
    </w:p>
    <w:p w:rsidR="00090D40" w:rsidRDefault="00090D40" w:rsidP="00090D40">
      <w:pPr>
        <w:ind w:left="5760" w:hanging="4680"/>
      </w:pPr>
    </w:p>
    <w:p w:rsidR="00090D40" w:rsidRDefault="00090D40" w:rsidP="00090D40">
      <w:pPr>
        <w:numPr>
          <w:ilvl w:val="0"/>
          <w:numId w:val="1"/>
        </w:numPr>
        <w:spacing w:after="0"/>
      </w:pPr>
      <w:r>
        <w:t>Evolution is not necessarily progressive i.e. developing new traits.  Sometimes genes and functions are ______.</w:t>
      </w:r>
    </w:p>
    <w:p w:rsidR="00437E3F" w:rsidRPr="00B75511" w:rsidRDefault="00437E3F" w:rsidP="00437E3F">
      <w:pPr>
        <w:spacing w:after="0"/>
        <w:ind w:left="1080"/>
        <w:rPr>
          <w:i/>
          <w:color w:val="00B050"/>
        </w:rPr>
      </w:pPr>
      <w:r w:rsidRPr="00B75511">
        <w:rPr>
          <w:i/>
          <w:color w:val="00B050"/>
        </w:rPr>
        <w:t>Lost</w:t>
      </w:r>
    </w:p>
    <w:p w:rsidR="00090D40" w:rsidRDefault="00090D40" w:rsidP="00090D40">
      <w:pPr>
        <w:ind w:left="360"/>
      </w:pPr>
    </w:p>
    <w:p w:rsidR="00090D40" w:rsidRDefault="00090D40" w:rsidP="00090D40">
      <w:pPr>
        <w:numPr>
          <w:ilvl w:val="0"/>
          <w:numId w:val="1"/>
        </w:numPr>
        <w:spacing w:after="0"/>
      </w:pPr>
      <w:r>
        <w:t xml:space="preserve">What may happen to </w:t>
      </w:r>
      <w:proofErr w:type="spellStart"/>
      <w:r>
        <w:t>icefish</w:t>
      </w:r>
      <w:proofErr w:type="spellEnd"/>
      <w:r>
        <w:t xml:space="preserve"> if waters warm again?</w:t>
      </w:r>
    </w:p>
    <w:p w:rsidR="00090D40" w:rsidRDefault="00090D40" w:rsidP="00090D40">
      <w:r>
        <w:t xml:space="preserve">                      _______________________ </w:t>
      </w:r>
      <w:proofErr w:type="gramStart"/>
      <w:r>
        <w:t>or</w:t>
      </w:r>
      <w:proofErr w:type="gramEnd"/>
      <w:r>
        <w:t xml:space="preserve"> ________________________</w:t>
      </w:r>
    </w:p>
    <w:p w:rsidR="00090D40" w:rsidRDefault="00437E3F" w:rsidP="00090D40">
      <w:pPr>
        <w:rPr>
          <w:i/>
          <w:color w:val="FF0000"/>
        </w:rPr>
      </w:pPr>
      <w:r>
        <w:tab/>
        <w:t xml:space="preserve">       </w:t>
      </w:r>
      <w:r w:rsidRPr="00B75511">
        <w:rPr>
          <w:i/>
          <w:color w:val="00B050"/>
        </w:rPr>
        <w:t xml:space="preserve">They will either acquire </w:t>
      </w:r>
      <w:proofErr w:type="spellStart"/>
      <w:r w:rsidRPr="00B75511">
        <w:rPr>
          <w:i/>
          <w:color w:val="00B050"/>
        </w:rPr>
        <w:t>benefical</w:t>
      </w:r>
      <w:proofErr w:type="spellEnd"/>
      <w:r w:rsidRPr="00B75511">
        <w:rPr>
          <w:i/>
          <w:color w:val="00B050"/>
        </w:rPr>
        <w:t xml:space="preserve"> mutations allowing for survival or die.</w:t>
      </w:r>
    </w:p>
    <w:p w:rsidR="006B7E27" w:rsidRDefault="00426F41" w:rsidP="003516EE">
      <w:pPr>
        <w:pStyle w:val="ListParagraph"/>
        <w:numPr>
          <w:ilvl w:val="0"/>
          <w:numId w:val="1"/>
        </w:numPr>
      </w:pPr>
      <w:r>
        <w:t>I</w:t>
      </w:r>
      <w:r w:rsidR="006B7E27">
        <w:t xml:space="preserve">n your own words, explain how gene duplication and selection may </w:t>
      </w:r>
      <w:r w:rsidR="00E51CFC">
        <w:t xml:space="preserve">have </w:t>
      </w:r>
      <w:r w:rsidR="006B7E27">
        <w:t>result</w:t>
      </w:r>
      <w:r w:rsidR="00E51CFC">
        <w:t>ed</w:t>
      </w:r>
      <w:r w:rsidR="006B7E27">
        <w:t xml:space="preserve"> in the evolution of </w:t>
      </w:r>
      <w:proofErr w:type="spellStart"/>
      <w:r w:rsidR="006B7E27">
        <w:t>icefish</w:t>
      </w:r>
      <w:proofErr w:type="spellEnd"/>
      <w:r w:rsidR="006B7E27">
        <w:t>.</w:t>
      </w:r>
    </w:p>
    <w:p w:rsidR="006B7E27" w:rsidRPr="00817EA0" w:rsidRDefault="003516EE" w:rsidP="003516EE">
      <w:pPr>
        <w:ind w:left="1080"/>
        <w:rPr>
          <w:i/>
          <w:color w:val="4F6228" w:themeColor="accent3" w:themeShade="80"/>
        </w:rPr>
      </w:pPr>
      <w:r w:rsidRPr="00B75511">
        <w:rPr>
          <w:i/>
          <w:color w:val="00B050"/>
        </w:rPr>
        <w:lastRenderedPageBreak/>
        <w:t xml:space="preserve">Answers to this question will vary and will provide an indication of students’ understanding of the concepts presented in lecture, lab and the </w:t>
      </w:r>
      <w:proofErr w:type="spellStart"/>
      <w:r w:rsidRPr="00B75511">
        <w:rPr>
          <w:i/>
          <w:color w:val="00B050"/>
        </w:rPr>
        <w:t>icefish</w:t>
      </w:r>
      <w:proofErr w:type="spellEnd"/>
      <w:r w:rsidRPr="00B75511">
        <w:rPr>
          <w:i/>
          <w:color w:val="00B050"/>
        </w:rPr>
        <w:t xml:space="preserve"> story</w:t>
      </w:r>
      <w:r w:rsidRPr="00817EA0">
        <w:rPr>
          <w:i/>
          <w:color w:val="4F6228" w:themeColor="accent3" w:themeShade="80"/>
        </w:rPr>
        <w:t xml:space="preserve">. </w:t>
      </w:r>
      <w:r w:rsidR="00817EA0" w:rsidRPr="00817EA0">
        <w:rPr>
          <w:i/>
          <w:color w:val="00B050"/>
        </w:rPr>
        <w:t xml:space="preserve">Answers should address: 1) where mutations occur in the </w:t>
      </w:r>
      <w:proofErr w:type="gramStart"/>
      <w:r w:rsidR="00817EA0" w:rsidRPr="00817EA0">
        <w:rPr>
          <w:i/>
          <w:color w:val="00B050"/>
        </w:rPr>
        <w:t>genome  2</w:t>
      </w:r>
      <w:proofErr w:type="gramEnd"/>
      <w:r w:rsidR="00817EA0" w:rsidRPr="00817EA0">
        <w:rPr>
          <w:i/>
          <w:color w:val="00B050"/>
        </w:rPr>
        <w:t xml:space="preserve">) how selective pressures act on a) neutral, b) harmful and c) beneficial mutations and  3) how the genome serves as a historical record of selection.  </w:t>
      </w:r>
      <w:r w:rsidRPr="00817EA0">
        <w:rPr>
          <w:i/>
          <w:color w:val="00B050"/>
        </w:rPr>
        <w:t xml:space="preserve"> </w:t>
      </w:r>
    </w:p>
    <w:p w:rsidR="006B7E27" w:rsidRDefault="006B7E27" w:rsidP="00090D40">
      <w:pPr>
        <w:rPr>
          <w:b/>
          <w:u w:val="single"/>
        </w:rPr>
      </w:pPr>
    </w:p>
    <w:p w:rsidR="006B7E27" w:rsidRDefault="006B7E27" w:rsidP="00090D40">
      <w:pPr>
        <w:rPr>
          <w:b/>
          <w:u w:val="single"/>
        </w:rPr>
      </w:pPr>
    </w:p>
    <w:p w:rsidR="0099774E" w:rsidRPr="0099774E" w:rsidRDefault="0099774E" w:rsidP="0099774E">
      <w:pPr>
        <w:spacing w:line="480" w:lineRule="auto"/>
        <w:rPr>
          <w:rStyle w:val="Hyperlink"/>
          <w:rFonts w:cs="Times New Roman"/>
          <w:i/>
          <w:color w:val="C00000"/>
          <w:u w:val="none"/>
        </w:rPr>
      </w:pPr>
    </w:p>
    <w:p w:rsidR="005A29CE" w:rsidRPr="005C67D2" w:rsidRDefault="005A29CE" w:rsidP="005A29CE">
      <w:pPr>
        <w:spacing w:line="480" w:lineRule="auto"/>
        <w:rPr>
          <w:rFonts w:cs="Times New Roman"/>
          <w:b/>
        </w:rPr>
      </w:pPr>
    </w:p>
    <w:p w:rsidR="005A29CE" w:rsidRPr="007D68EF" w:rsidRDefault="005A29CE" w:rsidP="007D68EF">
      <w:pPr>
        <w:spacing w:line="480" w:lineRule="auto"/>
        <w:rPr>
          <w:rFonts w:cs="Times New Roman"/>
        </w:rPr>
      </w:pPr>
    </w:p>
    <w:sectPr w:rsidR="005A29CE" w:rsidRPr="007D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53D"/>
    <w:multiLevelType w:val="hybridMultilevel"/>
    <w:tmpl w:val="BF7CAB94"/>
    <w:lvl w:ilvl="0" w:tplc="947619A2">
      <w:start w:val="14"/>
      <w:numFmt w:val="decimal"/>
      <w:lvlText w:val="%1"/>
      <w:lvlJc w:val="left"/>
      <w:pPr>
        <w:tabs>
          <w:tab w:val="num" w:pos="2880"/>
        </w:tabs>
        <w:ind w:left="2880" w:hanging="180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2835264A"/>
    <w:multiLevelType w:val="hybridMultilevel"/>
    <w:tmpl w:val="6D10831C"/>
    <w:lvl w:ilvl="0" w:tplc="6E32D49A">
      <w:start w:val="1"/>
      <w:numFmt w:val="decimal"/>
      <w:lvlText w:val="%1."/>
      <w:lvlJc w:val="left"/>
      <w:pPr>
        <w:tabs>
          <w:tab w:val="num" w:pos="1080"/>
        </w:tabs>
        <w:ind w:left="1080" w:hanging="720"/>
      </w:pPr>
    </w:lvl>
    <w:lvl w:ilvl="1" w:tplc="5CEE912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3330E9"/>
    <w:multiLevelType w:val="multilevel"/>
    <w:tmpl w:val="3C2AA856"/>
    <w:lvl w:ilvl="0">
      <w:start w:val="15"/>
      <w:numFmt w:val="decimal"/>
      <w:lvlText w:val="%1"/>
      <w:lvlJc w:val="left"/>
      <w:pPr>
        <w:tabs>
          <w:tab w:val="num" w:pos="1800"/>
        </w:tabs>
        <w:ind w:left="1800" w:hanging="1800"/>
      </w:pPr>
    </w:lvl>
    <w:lvl w:ilvl="1">
      <w:start w:val="25"/>
      <w:numFmt w:val="decimal"/>
      <w:lvlText w:val="%1-%2"/>
      <w:lvlJc w:val="left"/>
      <w:pPr>
        <w:tabs>
          <w:tab w:val="num" w:pos="2880"/>
        </w:tabs>
        <w:ind w:left="2880" w:hanging="1800"/>
      </w:pPr>
    </w:lvl>
    <w:lvl w:ilvl="2">
      <w:start w:val="1"/>
      <w:numFmt w:val="decimal"/>
      <w:lvlText w:val="%1-%2.%3"/>
      <w:lvlJc w:val="left"/>
      <w:pPr>
        <w:tabs>
          <w:tab w:val="num" w:pos="3960"/>
        </w:tabs>
        <w:ind w:left="3960" w:hanging="1800"/>
      </w:pPr>
    </w:lvl>
    <w:lvl w:ilvl="3">
      <w:start w:val="1"/>
      <w:numFmt w:val="decimal"/>
      <w:lvlText w:val="%1-%2.%3.%4"/>
      <w:lvlJc w:val="left"/>
      <w:pPr>
        <w:tabs>
          <w:tab w:val="num" w:pos="5040"/>
        </w:tabs>
        <w:ind w:left="5040" w:hanging="1800"/>
      </w:pPr>
    </w:lvl>
    <w:lvl w:ilvl="4">
      <w:start w:val="1"/>
      <w:numFmt w:val="decimal"/>
      <w:lvlText w:val="%1-%2.%3.%4.%5"/>
      <w:lvlJc w:val="left"/>
      <w:pPr>
        <w:tabs>
          <w:tab w:val="num" w:pos="6120"/>
        </w:tabs>
        <w:ind w:left="6120" w:hanging="180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3">
    <w:nsid w:val="519174B2"/>
    <w:multiLevelType w:val="multilevel"/>
    <w:tmpl w:val="3CC0036C"/>
    <w:lvl w:ilvl="0">
      <w:start w:val="33"/>
      <w:numFmt w:val="decimal"/>
      <w:lvlText w:val="%1"/>
      <w:lvlJc w:val="left"/>
      <w:pPr>
        <w:tabs>
          <w:tab w:val="num" w:pos="1800"/>
        </w:tabs>
        <w:ind w:left="1800" w:hanging="1800"/>
      </w:pPr>
    </w:lvl>
    <w:lvl w:ilvl="1">
      <w:start w:val="34"/>
      <w:numFmt w:val="decimal"/>
      <w:lvlText w:val="%1-%2"/>
      <w:lvlJc w:val="left"/>
      <w:pPr>
        <w:tabs>
          <w:tab w:val="num" w:pos="2880"/>
        </w:tabs>
        <w:ind w:left="2880" w:hanging="1800"/>
      </w:pPr>
    </w:lvl>
    <w:lvl w:ilvl="2">
      <w:start w:val="1"/>
      <w:numFmt w:val="decimal"/>
      <w:lvlText w:val="%1-%2.%3"/>
      <w:lvlJc w:val="left"/>
      <w:pPr>
        <w:tabs>
          <w:tab w:val="num" w:pos="3960"/>
        </w:tabs>
        <w:ind w:left="3960" w:hanging="1800"/>
      </w:pPr>
    </w:lvl>
    <w:lvl w:ilvl="3">
      <w:start w:val="1"/>
      <w:numFmt w:val="decimal"/>
      <w:lvlText w:val="%1-%2.%3.%4"/>
      <w:lvlJc w:val="left"/>
      <w:pPr>
        <w:tabs>
          <w:tab w:val="num" w:pos="5040"/>
        </w:tabs>
        <w:ind w:left="5040" w:hanging="1800"/>
      </w:pPr>
    </w:lvl>
    <w:lvl w:ilvl="4">
      <w:start w:val="1"/>
      <w:numFmt w:val="decimal"/>
      <w:lvlText w:val="%1-%2.%3.%4.%5"/>
      <w:lvlJc w:val="left"/>
      <w:pPr>
        <w:tabs>
          <w:tab w:val="num" w:pos="6120"/>
        </w:tabs>
        <w:ind w:left="6120" w:hanging="180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6A2F5BBF"/>
    <w:multiLevelType w:val="hybridMultilevel"/>
    <w:tmpl w:val="826830F2"/>
    <w:lvl w:ilvl="0" w:tplc="413E367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F2BCF"/>
    <w:multiLevelType w:val="multilevel"/>
    <w:tmpl w:val="BB485A6A"/>
    <w:lvl w:ilvl="0">
      <w:start w:val="2"/>
      <w:numFmt w:val="decimal"/>
      <w:lvlText w:val="%1"/>
      <w:lvlJc w:val="left"/>
      <w:pPr>
        <w:tabs>
          <w:tab w:val="num" w:pos="4680"/>
        </w:tabs>
        <w:ind w:left="4680" w:hanging="4680"/>
      </w:pPr>
    </w:lvl>
    <w:lvl w:ilvl="1">
      <w:start w:val="8"/>
      <w:numFmt w:val="decimal"/>
      <w:lvlText w:val="%1-%2"/>
      <w:lvlJc w:val="left"/>
      <w:pPr>
        <w:tabs>
          <w:tab w:val="num" w:pos="5760"/>
        </w:tabs>
        <w:ind w:left="5760" w:hanging="4680"/>
      </w:pPr>
    </w:lvl>
    <w:lvl w:ilvl="2">
      <w:start w:val="1"/>
      <w:numFmt w:val="decimal"/>
      <w:lvlText w:val="%1-%2.%3"/>
      <w:lvlJc w:val="left"/>
      <w:pPr>
        <w:tabs>
          <w:tab w:val="num" w:pos="6840"/>
        </w:tabs>
        <w:ind w:left="6840" w:hanging="4680"/>
      </w:pPr>
    </w:lvl>
    <w:lvl w:ilvl="3">
      <w:start w:val="1"/>
      <w:numFmt w:val="decimal"/>
      <w:lvlText w:val="%1-%2.%3.%4"/>
      <w:lvlJc w:val="left"/>
      <w:pPr>
        <w:tabs>
          <w:tab w:val="num" w:pos="7920"/>
        </w:tabs>
        <w:ind w:left="7920" w:hanging="4680"/>
      </w:pPr>
    </w:lvl>
    <w:lvl w:ilvl="4">
      <w:start w:val="1"/>
      <w:numFmt w:val="decimal"/>
      <w:lvlText w:val="%1-%2.%3.%4.%5"/>
      <w:lvlJc w:val="left"/>
      <w:pPr>
        <w:tabs>
          <w:tab w:val="num" w:pos="9000"/>
        </w:tabs>
        <w:ind w:left="9000" w:hanging="4680"/>
      </w:pPr>
    </w:lvl>
    <w:lvl w:ilvl="5">
      <w:start w:val="1"/>
      <w:numFmt w:val="decimal"/>
      <w:lvlText w:val="%1-%2.%3.%4.%5.%6"/>
      <w:lvlJc w:val="left"/>
      <w:pPr>
        <w:tabs>
          <w:tab w:val="num" w:pos="10080"/>
        </w:tabs>
        <w:ind w:left="10080" w:hanging="4680"/>
      </w:pPr>
    </w:lvl>
    <w:lvl w:ilvl="6">
      <w:start w:val="1"/>
      <w:numFmt w:val="decimal"/>
      <w:lvlText w:val="%1-%2.%3.%4.%5.%6.%7"/>
      <w:lvlJc w:val="left"/>
      <w:pPr>
        <w:tabs>
          <w:tab w:val="num" w:pos="11160"/>
        </w:tabs>
        <w:ind w:left="11160" w:hanging="4680"/>
      </w:pPr>
    </w:lvl>
    <w:lvl w:ilvl="7">
      <w:start w:val="1"/>
      <w:numFmt w:val="decimal"/>
      <w:lvlText w:val="%1-%2.%3.%4.%5.%6.%7.%8"/>
      <w:lvlJc w:val="left"/>
      <w:pPr>
        <w:tabs>
          <w:tab w:val="num" w:pos="12240"/>
        </w:tabs>
        <w:ind w:left="12240" w:hanging="4680"/>
      </w:pPr>
    </w:lvl>
    <w:lvl w:ilvl="8">
      <w:start w:val="1"/>
      <w:numFmt w:val="decimal"/>
      <w:lvlText w:val="%1-%2.%3.%4.%5.%6.%7.%8.%9"/>
      <w:lvlJc w:val="left"/>
      <w:pPr>
        <w:tabs>
          <w:tab w:val="num" w:pos="13320"/>
        </w:tabs>
        <w:ind w:left="13320" w:hanging="46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3"/>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D"/>
    <w:rsid w:val="000054CC"/>
    <w:rsid w:val="00067649"/>
    <w:rsid w:val="00090D40"/>
    <w:rsid w:val="00113D12"/>
    <w:rsid w:val="001635E4"/>
    <w:rsid w:val="001902FA"/>
    <w:rsid w:val="001A5210"/>
    <w:rsid w:val="001B153C"/>
    <w:rsid w:val="002B0149"/>
    <w:rsid w:val="002D4EF0"/>
    <w:rsid w:val="003516EE"/>
    <w:rsid w:val="00376474"/>
    <w:rsid w:val="00426F41"/>
    <w:rsid w:val="0043578D"/>
    <w:rsid w:val="00437E3F"/>
    <w:rsid w:val="00490DE8"/>
    <w:rsid w:val="005069DE"/>
    <w:rsid w:val="00522BFD"/>
    <w:rsid w:val="005A29CE"/>
    <w:rsid w:val="005C67D2"/>
    <w:rsid w:val="005D20ED"/>
    <w:rsid w:val="00604957"/>
    <w:rsid w:val="00661A11"/>
    <w:rsid w:val="0067067E"/>
    <w:rsid w:val="00670E7F"/>
    <w:rsid w:val="006B7E27"/>
    <w:rsid w:val="006E3690"/>
    <w:rsid w:val="007D68EF"/>
    <w:rsid w:val="00817EA0"/>
    <w:rsid w:val="008655F0"/>
    <w:rsid w:val="008A21CC"/>
    <w:rsid w:val="0095432A"/>
    <w:rsid w:val="0099774E"/>
    <w:rsid w:val="00A955A1"/>
    <w:rsid w:val="00AF1A2B"/>
    <w:rsid w:val="00B75511"/>
    <w:rsid w:val="00BE4FDF"/>
    <w:rsid w:val="00C22FC2"/>
    <w:rsid w:val="00C805D9"/>
    <w:rsid w:val="00CF43DA"/>
    <w:rsid w:val="00D11CBB"/>
    <w:rsid w:val="00D36BD9"/>
    <w:rsid w:val="00D65049"/>
    <w:rsid w:val="00DB541D"/>
    <w:rsid w:val="00E51CFC"/>
    <w:rsid w:val="00EC37CF"/>
    <w:rsid w:val="00F3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49"/>
    <w:rPr>
      <w:color w:val="0000FF" w:themeColor="hyperlink"/>
      <w:u w:val="single"/>
    </w:rPr>
  </w:style>
  <w:style w:type="paragraph" w:styleId="NormalWeb">
    <w:name w:val="Normal (Web)"/>
    <w:basedOn w:val="Normal"/>
    <w:uiPriority w:val="99"/>
    <w:unhideWhenUsed/>
    <w:rsid w:val="002B014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B0149"/>
    <w:pPr>
      <w:spacing w:after="0" w:line="240" w:lineRule="auto"/>
    </w:pPr>
  </w:style>
  <w:style w:type="paragraph" w:styleId="BalloonText">
    <w:name w:val="Balloon Text"/>
    <w:basedOn w:val="Normal"/>
    <w:link w:val="BalloonTextChar"/>
    <w:uiPriority w:val="99"/>
    <w:semiHidden/>
    <w:unhideWhenUsed/>
    <w:rsid w:val="002B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9"/>
    <w:rPr>
      <w:rFonts w:ascii="Tahoma" w:hAnsi="Tahoma" w:cs="Tahoma"/>
      <w:sz w:val="16"/>
      <w:szCs w:val="16"/>
    </w:rPr>
  </w:style>
  <w:style w:type="table" w:styleId="TableGrid">
    <w:name w:val="Table Grid"/>
    <w:basedOn w:val="TableNormal"/>
    <w:uiPriority w:val="59"/>
    <w:rsid w:val="001B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49"/>
    <w:rPr>
      <w:color w:val="0000FF" w:themeColor="hyperlink"/>
      <w:u w:val="single"/>
    </w:rPr>
  </w:style>
  <w:style w:type="paragraph" w:styleId="NormalWeb">
    <w:name w:val="Normal (Web)"/>
    <w:basedOn w:val="Normal"/>
    <w:uiPriority w:val="99"/>
    <w:unhideWhenUsed/>
    <w:rsid w:val="002B014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B0149"/>
    <w:pPr>
      <w:spacing w:after="0" w:line="240" w:lineRule="auto"/>
    </w:pPr>
  </w:style>
  <w:style w:type="paragraph" w:styleId="BalloonText">
    <w:name w:val="Balloon Text"/>
    <w:basedOn w:val="Normal"/>
    <w:link w:val="BalloonTextChar"/>
    <w:uiPriority w:val="99"/>
    <w:semiHidden/>
    <w:unhideWhenUsed/>
    <w:rsid w:val="002B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9"/>
    <w:rPr>
      <w:rFonts w:ascii="Tahoma" w:hAnsi="Tahoma" w:cs="Tahoma"/>
      <w:sz w:val="16"/>
      <w:szCs w:val="16"/>
    </w:rPr>
  </w:style>
  <w:style w:type="table" w:styleId="TableGrid">
    <w:name w:val="Table Grid"/>
    <w:basedOn w:val="TableNormal"/>
    <w:uiPriority w:val="59"/>
    <w:rsid w:val="001B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st.ncbi.nlm.nih.gov/Blast.cgi" TargetMode="External"/><Relationship Id="rId3" Type="http://schemas.microsoft.com/office/2007/relationships/stylesWithEffects" Target="stylesWithEffects.xml"/><Relationship Id="rId7" Type="http://schemas.openxmlformats.org/officeDocument/2006/relationships/hyperlink" Target="http://blast.ncbi.nlm.nih.gov/Blast.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Accumulation of molecules during PCR</a:t>
            </a:r>
          </a:p>
        </c:rich>
      </c:tx>
      <c:overlay val="0"/>
    </c:title>
    <c:autoTitleDeleted val="0"/>
    <c:plotArea>
      <c:layout/>
      <c:scatterChart>
        <c:scatterStyle val="lineMarker"/>
        <c:varyColors val="0"/>
        <c:ser>
          <c:idx val="0"/>
          <c:order val="0"/>
          <c:tx>
            <c:strRef>
              <c:f>'[Chart 2 in Microsoft Word]Sheet1'!$B$1</c:f>
              <c:strCache>
                <c:ptCount val="1"/>
                <c:pt idx="0">
                  <c:v>Number of molecules</c:v>
                </c:pt>
              </c:strCache>
            </c:strRef>
          </c:tx>
          <c:spPr>
            <a:ln w="28575">
              <a:noFill/>
            </a:ln>
          </c:spPr>
          <c:marker>
            <c:spPr>
              <a:solidFill>
                <a:srgbClr val="00B050"/>
              </a:solidFill>
            </c:spPr>
          </c:marker>
          <c:trendline>
            <c:spPr>
              <a:ln>
                <a:solidFill>
                  <a:srgbClr val="00B050"/>
                </a:solidFill>
              </a:ln>
            </c:spPr>
            <c:trendlineType val="exp"/>
            <c:dispRSqr val="0"/>
            <c:dispEq val="0"/>
          </c:trendline>
          <c:xVal>
            <c:numRef>
              <c:f>'[Chart 2 in Microsoft Word]Sheet1'!$A$2:$A$8</c:f>
              <c:numCache>
                <c:formatCode>General</c:formatCode>
                <c:ptCount val="7"/>
                <c:pt idx="0">
                  <c:v>1</c:v>
                </c:pt>
                <c:pt idx="1">
                  <c:v>2</c:v>
                </c:pt>
                <c:pt idx="2">
                  <c:v>3</c:v>
                </c:pt>
                <c:pt idx="3">
                  <c:v>5</c:v>
                </c:pt>
                <c:pt idx="4">
                  <c:v>10</c:v>
                </c:pt>
                <c:pt idx="5">
                  <c:v>15</c:v>
                </c:pt>
                <c:pt idx="6">
                  <c:v>20</c:v>
                </c:pt>
              </c:numCache>
            </c:numRef>
          </c:xVal>
          <c:yVal>
            <c:numRef>
              <c:f>'[Chart 2 in Microsoft Word]Sheet1'!$B$2:$B$8</c:f>
              <c:numCache>
                <c:formatCode>General</c:formatCode>
                <c:ptCount val="7"/>
                <c:pt idx="0">
                  <c:v>2</c:v>
                </c:pt>
                <c:pt idx="1">
                  <c:v>4</c:v>
                </c:pt>
                <c:pt idx="2">
                  <c:v>8</c:v>
                </c:pt>
                <c:pt idx="3">
                  <c:v>32</c:v>
                </c:pt>
                <c:pt idx="4">
                  <c:v>1024</c:v>
                </c:pt>
                <c:pt idx="5">
                  <c:v>32768</c:v>
                </c:pt>
                <c:pt idx="6">
                  <c:v>1048576</c:v>
                </c:pt>
              </c:numCache>
            </c:numRef>
          </c:yVal>
          <c:smooth val="0"/>
        </c:ser>
        <c:dLbls>
          <c:showLegendKey val="0"/>
          <c:showVal val="0"/>
          <c:showCatName val="0"/>
          <c:showSerName val="0"/>
          <c:showPercent val="0"/>
          <c:showBubbleSize val="0"/>
        </c:dLbls>
        <c:axId val="112274816"/>
        <c:axId val="112291200"/>
      </c:scatterChart>
      <c:valAx>
        <c:axId val="112274816"/>
        <c:scaling>
          <c:orientation val="minMax"/>
        </c:scaling>
        <c:delete val="0"/>
        <c:axPos val="b"/>
        <c:title>
          <c:tx>
            <c:rich>
              <a:bodyPr/>
              <a:lstStyle/>
              <a:p>
                <a:pPr>
                  <a:defRPr/>
                </a:pPr>
                <a:r>
                  <a:rPr lang="en-US"/>
                  <a:t>number of cycles</a:t>
                </a:r>
              </a:p>
            </c:rich>
          </c:tx>
          <c:overlay val="0"/>
        </c:title>
        <c:numFmt formatCode="General" sourceLinked="1"/>
        <c:majorTickMark val="out"/>
        <c:minorTickMark val="none"/>
        <c:tickLblPos val="nextTo"/>
        <c:crossAx val="112291200"/>
        <c:crosses val="autoZero"/>
        <c:crossBetween val="midCat"/>
      </c:valAx>
      <c:valAx>
        <c:axId val="112291200"/>
        <c:scaling>
          <c:orientation val="minMax"/>
        </c:scaling>
        <c:delete val="0"/>
        <c:axPos val="l"/>
        <c:majorGridlines/>
        <c:title>
          <c:tx>
            <c:rich>
              <a:bodyPr rot="-5400000" vert="horz"/>
              <a:lstStyle/>
              <a:p>
                <a:pPr>
                  <a:defRPr/>
                </a:pPr>
                <a:r>
                  <a:rPr lang="en-US"/>
                  <a:t>number of molecules</a:t>
                </a:r>
              </a:p>
            </c:rich>
          </c:tx>
          <c:overlay val="0"/>
        </c:title>
        <c:numFmt formatCode="General" sourceLinked="1"/>
        <c:majorTickMark val="out"/>
        <c:minorTickMark val="none"/>
        <c:tickLblPos val="nextTo"/>
        <c:crossAx val="11227481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2014-06-09T17:30:00Z</dcterms:created>
  <dcterms:modified xsi:type="dcterms:W3CDTF">2014-06-09T17:30:00Z</dcterms:modified>
</cp:coreProperties>
</file>